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СОВЕТ ДЕПУТАТОВ</w:t>
      </w:r>
    </w:p>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МУНИЦИПАЛЬНОГО ОКРУГА</w:t>
      </w:r>
    </w:p>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ЧЕРТАНОВО ЮЖНОЕ</w:t>
      </w:r>
    </w:p>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B4F72" w:rsidRPr="00806BDE" w:rsidTr="00CE502F">
        <w:tc>
          <w:tcPr>
            <w:tcW w:w="4928" w:type="dxa"/>
          </w:tcPr>
          <w:p w:rsidR="004E6008" w:rsidRPr="00806BDE" w:rsidRDefault="004E6008" w:rsidP="00CE502F">
            <w:pPr>
              <w:jc w:val="both"/>
              <w:rPr>
                <w:rFonts w:ascii="Times New Roman" w:hAnsi="Times New Roman" w:cs="Times New Roman"/>
                <w:b/>
                <w:sz w:val="28"/>
                <w:szCs w:val="28"/>
              </w:rPr>
            </w:pPr>
          </w:p>
          <w:p w:rsidR="008A13D2" w:rsidRDefault="008A13D2" w:rsidP="00CE502F">
            <w:pPr>
              <w:jc w:val="both"/>
              <w:rPr>
                <w:rFonts w:ascii="Times New Roman" w:hAnsi="Times New Roman" w:cs="Times New Roman"/>
                <w:b/>
                <w:sz w:val="28"/>
                <w:szCs w:val="28"/>
              </w:rPr>
            </w:pPr>
            <w:r>
              <w:rPr>
                <w:rFonts w:ascii="Times New Roman" w:hAnsi="Times New Roman" w:cs="Times New Roman"/>
                <w:b/>
                <w:sz w:val="28"/>
                <w:szCs w:val="28"/>
              </w:rPr>
              <w:t>28.03.2017 № 01-03-33/17</w:t>
            </w:r>
          </w:p>
          <w:p w:rsidR="00AB4F72" w:rsidRPr="00806BDE" w:rsidRDefault="00AB4F72" w:rsidP="00CE502F">
            <w:pPr>
              <w:jc w:val="both"/>
              <w:rPr>
                <w:rFonts w:ascii="Times New Roman" w:hAnsi="Times New Roman" w:cs="Times New Roman"/>
                <w:b/>
                <w:sz w:val="28"/>
                <w:szCs w:val="28"/>
              </w:rPr>
            </w:pPr>
            <w:r w:rsidRPr="00806BDE">
              <w:rPr>
                <w:rFonts w:ascii="Times New Roman" w:hAnsi="Times New Roman" w:cs="Times New Roman"/>
                <w:b/>
                <w:sz w:val="28"/>
                <w:szCs w:val="28"/>
              </w:rPr>
              <w:t xml:space="preserve">О согласовании реализации мероприятий за счет средств стимулирования управы района Чертаново Южное </w:t>
            </w:r>
          </w:p>
        </w:tc>
      </w:tr>
    </w:tbl>
    <w:p w:rsidR="00AB4F72" w:rsidRPr="00806BDE" w:rsidRDefault="00AB4F72" w:rsidP="00AB4F72">
      <w:pPr>
        <w:jc w:val="both"/>
        <w:rPr>
          <w:rFonts w:ascii="Times New Roman" w:hAnsi="Times New Roman" w:cs="Times New Roman"/>
          <w:sz w:val="28"/>
          <w:szCs w:val="28"/>
        </w:rPr>
      </w:pPr>
    </w:p>
    <w:p w:rsidR="00AB4F72" w:rsidRPr="00806BDE" w:rsidRDefault="00AB4F72" w:rsidP="00AB4F72">
      <w:pPr>
        <w:jc w:val="both"/>
        <w:rPr>
          <w:rFonts w:ascii="Times New Roman" w:hAnsi="Times New Roman" w:cs="Times New Roman"/>
          <w:sz w:val="28"/>
          <w:szCs w:val="28"/>
        </w:rPr>
      </w:pPr>
    </w:p>
    <w:p w:rsidR="00AB4F72" w:rsidRPr="00806BDE" w:rsidRDefault="00AB4F72" w:rsidP="00AB4F72">
      <w:pPr>
        <w:jc w:val="both"/>
        <w:rPr>
          <w:rFonts w:ascii="Times New Roman" w:hAnsi="Times New Roman" w:cs="Times New Roman"/>
          <w:sz w:val="28"/>
          <w:szCs w:val="28"/>
        </w:rPr>
      </w:pPr>
      <w:r w:rsidRPr="00806BDE">
        <w:rPr>
          <w:rFonts w:ascii="Times New Roman" w:hAnsi="Times New Roman" w:cs="Times New Roman"/>
          <w:sz w:val="28"/>
          <w:szCs w:val="28"/>
        </w:rPr>
        <w:tab/>
        <w:t>На основании постановления Правительства Москвы от 26 декабря 2012 года № 849-ПП «О стимулировании управ районов города Москвы»</w:t>
      </w:r>
      <w:r w:rsidR="00806BDE">
        <w:rPr>
          <w:rFonts w:ascii="Times New Roman" w:hAnsi="Times New Roman" w:cs="Times New Roman"/>
          <w:sz w:val="28"/>
          <w:szCs w:val="28"/>
        </w:rPr>
        <w:t>, приказа Департамента финан</w:t>
      </w:r>
      <w:r w:rsidR="00AB3B9E">
        <w:rPr>
          <w:rFonts w:ascii="Times New Roman" w:hAnsi="Times New Roman" w:cs="Times New Roman"/>
          <w:sz w:val="28"/>
          <w:szCs w:val="28"/>
        </w:rPr>
        <w:t xml:space="preserve">сов города  Москвы от 30 ноября </w:t>
      </w:r>
      <w:r w:rsidR="00806BDE">
        <w:rPr>
          <w:rFonts w:ascii="Times New Roman" w:hAnsi="Times New Roman" w:cs="Times New Roman"/>
          <w:sz w:val="28"/>
          <w:szCs w:val="28"/>
        </w:rPr>
        <w:t xml:space="preserve"> </w:t>
      </w:r>
      <w:r w:rsidR="00AB3B9E">
        <w:rPr>
          <w:rFonts w:ascii="Times New Roman" w:hAnsi="Times New Roman" w:cs="Times New Roman"/>
          <w:sz w:val="28"/>
          <w:szCs w:val="28"/>
        </w:rPr>
        <w:t>2016 года № 264</w:t>
      </w:r>
      <w:r w:rsidR="00EB54EC">
        <w:rPr>
          <w:rFonts w:ascii="Times New Roman" w:hAnsi="Times New Roman" w:cs="Times New Roman"/>
          <w:sz w:val="28"/>
          <w:szCs w:val="28"/>
        </w:rPr>
        <w:t xml:space="preserve"> «О стимулировании управ районов города Москвы»</w:t>
      </w:r>
      <w:r w:rsidR="0014349E">
        <w:rPr>
          <w:rFonts w:ascii="Times New Roman" w:hAnsi="Times New Roman" w:cs="Times New Roman"/>
          <w:sz w:val="28"/>
          <w:szCs w:val="28"/>
        </w:rPr>
        <w:t xml:space="preserve"> и обращений</w:t>
      </w:r>
      <w:r w:rsidRPr="00806BDE">
        <w:rPr>
          <w:rFonts w:ascii="Times New Roman" w:hAnsi="Times New Roman" w:cs="Times New Roman"/>
          <w:sz w:val="28"/>
          <w:szCs w:val="28"/>
        </w:rPr>
        <w:t xml:space="preserve"> главы уп</w:t>
      </w:r>
      <w:r w:rsidR="00B20F97" w:rsidRPr="00806BDE">
        <w:rPr>
          <w:rFonts w:ascii="Times New Roman" w:hAnsi="Times New Roman" w:cs="Times New Roman"/>
          <w:sz w:val="28"/>
          <w:szCs w:val="28"/>
        </w:rPr>
        <w:t>равы района</w:t>
      </w:r>
      <w:r w:rsidR="00251873" w:rsidRPr="00806BDE">
        <w:rPr>
          <w:rFonts w:ascii="Times New Roman" w:hAnsi="Times New Roman" w:cs="Times New Roman"/>
          <w:sz w:val="28"/>
          <w:szCs w:val="28"/>
        </w:rPr>
        <w:t xml:space="preserve"> Чертаново Южное от</w:t>
      </w:r>
      <w:r w:rsidR="003D6257">
        <w:rPr>
          <w:rFonts w:ascii="Times New Roman" w:hAnsi="Times New Roman" w:cs="Times New Roman"/>
          <w:sz w:val="28"/>
          <w:szCs w:val="28"/>
        </w:rPr>
        <w:t xml:space="preserve"> 22 марта 2017 года № ЧЮ-19К-104, от 22 марта № ЧЮ-19К-106</w:t>
      </w:r>
      <w:r w:rsidRPr="00806BDE">
        <w:rPr>
          <w:rFonts w:ascii="Times New Roman" w:hAnsi="Times New Roman" w:cs="Times New Roman"/>
          <w:sz w:val="28"/>
          <w:szCs w:val="28"/>
        </w:rPr>
        <w:t>, Совет депутатов муниципального округа Чертаново Южное РЕШИЛ:</w:t>
      </w:r>
    </w:p>
    <w:p w:rsidR="00AB4F72" w:rsidRDefault="00AB4F72" w:rsidP="00AB4F72">
      <w:pPr>
        <w:pStyle w:val="a5"/>
        <w:numPr>
          <w:ilvl w:val="0"/>
          <w:numId w:val="1"/>
        </w:numPr>
        <w:spacing w:before="0" w:beforeAutospacing="0" w:after="0" w:afterAutospacing="0"/>
        <w:ind w:left="646"/>
        <w:jc w:val="both"/>
        <w:rPr>
          <w:sz w:val="28"/>
          <w:szCs w:val="28"/>
        </w:rPr>
      </w:pPr>
      <w:r w:rsidRPr="00806BDE">
        <w:rPr>
          <w:sz w:val="28"/>
          <w:szCs w:val="28"/>
        </w:rPr>
        <w:t>Согласовать реализацию мероприятий за счет средств стимулирован</w:t>
      </w:r>
      <w:r w:rsidR="00251873" w:rsidRPr="00806BDE">
        <w:rPr>
          <w:sz w:val="28"/>
          <w:szCs w:val="28"/>
        </w:rPr>
        <w:t>ия управ</w:t>
      </w:r>
      <w:r w:rsidR="004E6008" w:rsidRPr="00806BDE">
        <w:rPr>
          <w:sz w:val="28"/>
          <w:szCs w:val="28"/>
        </w:rPr>
        <w:t>ы ра</w:t>
      </w:r>
      <w:r w:rsidR="003D6257">
        <w:rPr>
          <w:sz w:val="28"/>
          <w:szCs w:val="28"/>
        </w:rPr>
        <w:t>йона Чертаново Южное</w:t>
      </w:r>
      <w:r w:rsidR="00806BDE">
        <w:rPr>
          <w:sz w:val="28"/>
          <w:szCs w:val="28"/>
        </w:rPr>
        <w:t xml:space="preserve"> на сумму</w:t>
      </w:r>
      <w:r w:rsidR="00CD3424">
        <w:rPr>
          <w:sz w:val="28"/>
          <w:szCs w:val="28"/>
        </w:rPr>
        <w:t xml:space="preserve"> 8347,93</w:t>
      </w:r>
      <w:r w:rsidR="00AB3B9E">
        <w:rPr>
          <w:sz w:val="28"/>
          <w:szCs w:val="28"/>
        </w:rPr>
        <w:t xml:space="preserve"> </w:t>
      </w:r>
      <w:r w:rsidR="00906696">
        <w:rPr>
          <w:sz w:val="28"/>
          <w:szCs w:val="28"/>
        </w:rPr>
        <w:t xml:space="preserve">тысяч </w:t>
      </w:r>
      <w:r w:rsidR="00AB3B9E">
        <w:rPr>
          <w:sz w:val="28"/>
          <w:szCs w:val="28"/>
        </w:rPr>
        <w:t xml:space="preserve">рублей </w:t>
      </w:r>
      <w:r w:rsidR="004E6008" w:rsidRPr="00806BDE">
        <w:rPr>
          <w:sz w:val="28"/>
          <w:szCs w:val="28"/>
        </w:rPr>
        <w:t>согласно приложения</w:t>
      </w:r>
      <w:r w:rsidR="003D6257">
        <w:rPr>
          <w:sz w:val="28"/>
          <w:szCs w:val="28"/>
        </w:rPr>
        <w:t xml:space="preserve"> 1</w:t>
      </w:r>
      <w:r w:rsidR="004E6008" w:rsidRPr="00806BDE">
        <w:rPr>
          <w:sz w:val="28"/>
          <w:szCs w:val="28"/>
        </w:rPr>
        <w:t>.</w:t>
      </w:r>
    </w:p>
    <w:p w:rsidR="003D6257" w:rsidRDefault="003D6257" w:rsidP="00AB4F72">
      <w:pPr>
        <w:pStyle w:val="a5"/>
        <w:numPr>
          <w:ilvl w:val="0"/>
          <w:numId w:val="1"/>
        </w:numPr>
        <w:spacing w:before="0" w:beforeAutospacing="0" w:after="0" w:afterAutospacing="0"/>
        <w:ind w:left="646"/>
        <w:jc w:val="both"/>
        <w:rPr>
          <w:sz w:val="28"/>
          <w:szCs w:val="28"/>
        </w:rPr>
      </w:pPr>
      <w:r>
        <w:rPr>
          <w:sz w:val="28"/>
          <w:szCs w:val="28"/>
        </w:rPr>
        <w:t xml:space="preserve">Согласовать реализацию мероприятий за счет средств стимулирования управы района Чертаново Южное на сумму </w:t>
      </w:r>
      <w:r w:rsidR="00DB760A">
        <w:rPr>
          <w:sz w:val="28"/>
          <w:szCs w:val="28"/>
        </w:rPr>
        <w:t>35822,77 тысяч рублей согласно приложения 2.</w:t>
      </w:r>
    </w:p>
    <w:p w:rsidR="00DB760A" w:rsidRPr="00806BDE" w:rsidRDefault="00DB760A" w:rsidP="00AB4F72">
      <w:pPr>
        <w:pStyle w:val="a5"/>
        <w:numPr>
          <w:ilvl w:val="0"/>
          <w:numId w:val="1"/>
        </w:numPr>
        <w:spacing w:before="0" w:beforeAutospacing="0" w:after="0" w:afterAutospacing="0"/>
        <w:ind w:left="646"/>
        <w:jc w:val="both"/>
        <w:rPr>
          <w:sz w:val="28"/>
          <w:szCs w:val="28"/>
        </w:rPr>
      </w:pPr>
      <w:r>
        <w:rPr>
          <w:sz w:val="28"/>
          <w:szCs w:val="28"/>
        </w:rPr>
        <w:t>Решения Совета депутатов муниципального округа Чертаново Южное от 31 января 2017 года № 01-03-05/17 «О согласовании реализации мероприятий за счет средств стимулирования управы района Чертаново Южное в 2017 году» и решение Совета депутатов муниципального округа Чертаново Южное от 14 февраля 2017 года № 01-03-19/17 «О внесении изменений в решение Совета депутатов муниципального округа Чертаново Южное от 31 января 2017 года № 01-03-05/17» считать утратившими силу.</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Направить настоящее решение в Департамент территориальных органов исполнительной власти города Москвы и управу района Чертаново Южное.</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Опубликовать настоящее решение в бюллетене «Московский муниципальный вестник» и на сайте муниципального образования Чертаново Южное.</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Настоящее решение вступает в силу со дня его принятия.</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Контроль за исполнением настоящего решения возложить на главу муниципального округа Чертаново Южное Новикова А.А.</w:t>
      </w:r>
    </w:p>
    <w:p w:rsidR="00AB4F72" w:rsidRPr="00806BDE" w:rsidRDefault="00AB4F72" w:rsidP="00AB4F72">
      <w:pPr>
        <w:jc w:val="both"/>
        <w:rPr>
          <w:rFonts w:ascii="Times New Roman" w:hAnsi="Times New Roman" w:cs="Times New Roman"/>
          <w:sz w:val="28"/>
          <w:szCs w:val="28"/>
        </w:rPr>
      </w:pPr>
    </w:p>
    <w:p w:rsidR="00AB4F72" w:rsidRPr="00806BDE" w:rsidRDefault="00AB4F72" w:rsidP="00AB4F72">
      <w:pPr>
        <w:jc w:val="both"/>
        <w:rPr>
          <w:rFonts w:ascii="Times New Roman" w:hAnsi="Times New Roman" w:cs="Times New Roman"/>
          <w:b/>
          <w:sz w:val="28"/>
          <w:szCs w:val="28"/>
        </w:rPr>
      </w:pPr>
      <w:r w:rsidRPr="00806BDE">
        <w:rPr>
          <w:rFonts w:ascii="Times New Roman" w:hAnsi="Times New Roman" w:cs="Times New Roman"/>
          <w:b/>
          <w:sz w:val="28"/>
          <w:szCs w:val="28"/>
        </w:rPr>
        <w:t>Глава муниципального округа</w:t>
      </w:r>
    </w:p>
    <w:p w:rsidR="004E6008" w:rsidRPr="00806BDE" w:rsidRDefault="00AB4F72" w:rsidP="004E6008">
      <w:pPr>
        <w:jc w:val="both"/>
        <w:rPr>
          <w:rFonts w:ascii="Times New Roman" w:hAnsi="Times New Roman" w:cs="Times New Roman"/>
          <w:b/>
          <w:sz w:val="28"/>
          <w:szCs w:val="28"/>
        </w:rPr>
      </w:pPr>
      <w:r w:rsidRPr="00806BDE">
        <w:rPr>
          <w:rFonts w:ascii="Times New Roman" w:hAnsi="Times New Roman" w:cs="Times New Roman"/>
          <w:b/>
          <w:sz w:val="28"/>
          <w:szCs w:val="28"/>
        </w:rPr>
        <w:t xml:space="preserve">Чертаново Южное                                                              </w:t>
      </w:r>
      <w:r w:rsidR="004E6008" w:rsidRPr="00806BDE">
        <w:rPr>
          <w:rFonts w:ascii="Times New Roman" w:hAnsi="Times New Roman" w:cs="Times New Roman"/>
          <w:b/>
          <w:sz w:val="28"/>
          <w:szCs w:val="28"/>
        </w:rPr>
        <w:t>А.А. Новиков</w:t>
      </w:r>
    </w:p>
    <w:p w:rsidR="004E6008" w:rsidRPr="00F8376F" w:rsidRDefault="004E6008" w:rsidP="004E6008">
      <w:pPr>
        <w:jc w:val="both"/>
        <w:rPr>
          <w:rFonts w:ascii="Times New Roman" w:hAnsi="Times New Roman" w:cs="Times New Roman"/>
          <w:b/>
          <w:sz w:val="20"/>
          <w:szCs w:val="20"/>
        </w:rPr>
        <w:sectPr w:rsidR="004E6008" w:rsidRPr="00F8376F" w:rsidSect="00CC29B2">
          <w:pgSz w:w="11907" w:h="16840" w:code="9"/>
          <w:pgMar w:top="1134" w:right="850" w:bottom="1134" w:left="1701" w:header="709" w:footer="709" w:gutter="0"/>
          <w:cols w:space="708"/>
          <w:docGrid w:linePitch="360"/>
        </w:sectPr>
      </w:pPr>
    </w:p>
    <w:p w:rsidR="004E6008" w:rsidRDefault="004E6008" w:rsidP="00F8376F">
      <w:pPr>
        <w:ind w:left="8496"/>
        <w:jc w:val="both"/>
        <w:rPr>
          <w:rFonts w:ascii="Times New Roman" w:hAnsi="Times New Roman" w:cs="Times New Roman"/>
          <w:sz w:val="28"/>
          <w:szCs w:val="28"/>
        </w:rPr>
      </w:pPr>
      <w:r w:rsidRPr="00F8376F">
        <w:rPr>
          <w:rFonts w:ascii="Times New Roman" w:hAnsi="Times New Roman" w:cs="Times New Roman"/>
          <w:sz w:val="28"/>
          <w:szCs w:val="28"/>
        </w:rPr>
        <w:lastRenderedPageBreak/>
        <w:t>Приложение</w:t>
      </w:r>
      <w:r w:rsidR="00F8376F">
        <w:rPr>
          <w:rFonts w:ascii="Times New Roman" w:hAnsi="Times New Roman" w:cs="Times New Roman"/>
          <w:sz w:val="28"/>
          <w:szCs w:val="28"/>
        </w:rPr>
        <w:t xml:space="preserve"> </w:t>
      </w:r>
      <w:r w:rsidR="00DB760A">
        <w:rPr>
          <w:rFonts w:ascii="Times New Roman" w:hAnsi="Times New Roman" w:cs="Times New Roman"/>
          <w:sz w:val="28"/>
          <w:szCs w:val="28"/>
        </w:rPr>
        <w:t xml:space="preserve">1 </w:t>
      </w:r>
      <w:r w:rsidR="00F8376F">
        <w:rPr>
          <w:rFonts w:ascii="Times New Roman" w:hAnsi="Times New Roman" w:cs="Times New Roman"/>
          <w:sz w:val="28"/>
          <w:szCs w:val="28"/>
        </w:rPr>
        <w:t>к решению Совета депутатов муниципального ок</w:t>
      </w:r>
      <w:r w:rsidR="00DB760A">
        <w:rPr>
          <w:rFonts w:ascii="Times New Roman" w:hAnsi="Times New Roman" w:cs="Times New Roman"/>
          <w:sz w:val="28"/>
          <w:szCs w:val="28"/>
        </w:rPr>
        <w:t xml:space="preserve">руга Чертаново 28 марта </w:t>
      </w:r>
      <w:r w:rsidR="00F8376F">
        <w:rPr>
          <w:rFonts w:ascii="Times New Roman" w:hAnsi="Times New Roman" w:cs="Times New Roman"/>
          <w:sz w:val="28"/>
          <w:szCs w:val="28"/>
        </w:rPr>
        <w:t xml:space="preserve"> 2017 года №</w:t>
      </w:r>
      <w:r w:rsidR="008A13D2">
        <w:rPr>
          <w:rFonts w:ascii="Times New Roman" w:hAnsi="Times New Roman" w:cs="Times New Roman"/>
          <w:sz w:val="28"/>
          <w:szCs w:val="28"/>
        </w:rPr>
        <w:t xml:space="preserve"> 01-03-33/17</w:t>
      </w:r>
    </w:p>
    <w:p w:rsidR="00712856" w:rsidRPr="00F8376F" w:rsidRDefault="00712856" w:rsidP="00F8376F">
      <w:pPr>
        <w:ind w:left="8496"/>
        <w:jc w:val="both"/>
        <w:rPr>
          <w:rFonts w:ascii="Times New Roman" w:hAnsi="Times New Roman" w:cs="Times New Roman"/>
          <w:sz w:val="28"/>
          <w:szCs w:val="28"/>
        </w:rPr>
      </w:pPr>
    </w:p>
    <w:p w:rsidR="004E6008" w:rsidRPr="00F8376F" w:rsidRDefault="004E6008" w:rsidP="004E6008">
      <w:pPr>
        <w:jc w:val="both"/>
        <w:rPr>
          <w:rFonts w:ascii="Times New Roman" w:hAnsi="Times New Roman" w:cs="Times New Roman"/>
          <w:b/>
          <w:sz w:val="20"/>
          <w:szCs w:val="20"/>
        </w:rPr>
      </w:pPr>
    </w:p>
    <w:tbl>
      <w:tblPr>
        <w:tblW w:w="149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
        <w:gridCol w:w="567"/>
        <w:gridCol w:w="425"/>
        <w:gridCol w:w="992"/>
        <w:gridCol w:w="393"/>
        <w:gridCol w:w="516"/>
        <w:gridCol w:w="480"/>
        <w:gridCol w:w="480"/>
        <w:gridCol w:w="480"/>
        <w:gridCol w:w="480"/>
        <w:gridCol w:w="480"/>
        <w:gridCol w:w="480"/>
        <w:gridCol w:w="480"/>
        <w:gridCol w:w="693"/>
        <w:gridCol w:w="267"/>
        <w:gridCol w:w="480"/>
        <w:gridCol w:w="954"/>
        <w:gridCol w:w="425"/>
        <w:gridCol w:w="319"/>
        <w:gridCol w:w="480"/>
        <w:gridCol w:w="480"/>
        <w:gridCol w:w="480"/>
        <w:gridCol w:w="480"/>
        <w:gridCol w:w="480"/>
        <w:gridCol w:w="480"/>
        <w:gridCol w:w="480"/>
        <w:gridCol w:w="480"/>
        <w:gridCol w:w="480"/>
        <w:gridCol w:w="480"/>
        <w:gridCol w:w="480"/>
      </w:tblGrid>
      <w:tr w:rsidR="00712856" w:rsidRPr="00DD1001" w:rsidTr="00712856">
        <w:trPr>
          <w:trHeight w:val="705"/>
        </w:trPr>
        <w:tc>
          <w:tcPr>
            <w:tcW w:w="299" w:type="dxa"/>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t>№ п/п</w:t>
            </w:r>
          </w:p>
        </w:tc>
        <w:tc>
          <w:tcPr>
            <w:tcW w:w="567" w:type="dxa"/>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t>АДРЕС                                                                                                     дворовой территории</w:t>
            </w:r>
          </w:p>
        </w:tc>
        <w:tc>
          <w:tcPr>
            <w:tcW w:w="425" w:type="dxa"/>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Площадь</w:t>
            </w:r>
          </w:p>
        </w:tc>
        <w:tc>
          <w:tcPr>
            <w:tcW w:w="992" w:type="dxa"/>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b/>
                <w:bCs/>
                <w:sz w:val="20"/>
                <w:szCs w:val="20"/>
                <w:lang w:eastAsia="ru-RU"/>
              </w:rPr>
              <w:t>Основание для включения</w:t>
            </w:r>
            <w:r w:rsidRPr="00DD1001">
              <w:rPr>
                <w:rFonts w:ascii="Times New Roman" w:eastAsia="Times New Roman" w:hAnsi="Times New Roman" w:cs="Times New Roman"/>
                <w:sz w:val="20"/>
                <w:szCs w:val="20"/>
                <w:lang w:eastAsia="ru-RU"/>
              </w:rPr>
              <w:t xml:space="preserve"> (указать ФИО заявителя,№ обращений, контактные данные)</w:t>
            </w:r>
          </w:p>
        </w:tc>
        <w:tc>
          <w:tcPr>
            <w:tcW w:w="12207" w:type="dxa"/>
            <w:gridSpan w:val="25"/>
            <w:vMerge w:val="restart"/>
            <w:shd w:val="clear" w:color="auto" w:fill="auto"/>
            <w:vAlign w:val="center"/>
            <w:hideMark/>
          </w:tcPr>
          <w:p w:rsidR="00712856" w:rsidRPr="00DD1001" w:rsidRDefault="00712856" w:rsidP="005C5BF5">
            <w:pPr>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t>Виды работ</w:t>
            </w:r>
          </w:p>
        </w:tc>
        <w:tc>
          <w:tcPr>
            <w:tcW w:w="480" w:type="dxa"/>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t xml:space="preserve">Обшая стоимость двора </w:t>
            </w:r>
          </w:p>
        </w:tc>
      </w:tr>
      <w:tr w:rsidR="00712856" w:rsidRPr="00DD1001" w:rsidTr="00712856">
        <w:trPr>
          <w:trHeight w:val="236"/>
        </w:trPr>
        <w:tc>
          <w:tcPr>
            <w:tcW w:w="299"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567"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425"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92" w:type="dxa"/>
            <w:vMerge/>
            <w:shd w:val="clear" w:color="auto" w:fill="auto"/>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12207" w:type="dxa"/>
            <w:gridSpan w:val="25"/>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480"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r>
      <w:tr w:rsidR="00712856" w:rsidRPr="00DD1001" w:rsidTr="00712856">
        <w:trPr>
          <w:trHeight w:val="1665"/>
        </w:trPr>
        <w:tc>
          <w:tcPr>
            <w:tcW w:w="299"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567"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425"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92" w:type="dxa"/>
            <w:vMerge/>
            <w:shd w:val="clear" w:color="auto" w:fill="auto"/>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09"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xml:space="preserve">Ремонт асфальтовых покрытий      </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xml:space="preserve">Установка / ремонт  бортового камня                                      </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Ремонт газонов</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xml:space="preserve">Установка нового ограждения                                       </w:t>
            </w:r>
          </w:p>
        </w:tc>
        <w:tc>
          <w:tcPr>
            <w:tcW w:w="1173"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Устройство / ремонт  контейнерной площадки</w:t>
            </w:r>
            <w:r w:rsidRPr="00DD1001">
              <w:rPr>
                <w:rFonts w:ascii="Times New Roman" w:eastAsia="Times New Roman" w:hAnsi="Times New Roman" w:cs="Times New Roman"/>
                <w:sz w:val="20"/>
                <w:szCs w:val="20"/>
                <w:lang w:eastAsia="ru-RU"/>
              </w:rPr>
              <w:br/>
              <w:t>с местом хранения ПГМ</w:t>
            </w:r>
          </w:p>
        </w:tc>
        <w:tc>
          <w:tcPr>
            <w:tcW w:w="747"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xml:space="preserve"> Установка МАФ  </w:t>
            </w:r>
            <w:r w:rsidRPr="00DD1001">
              <w:rPr>
                <w:rFonts w:ascii="Times New Roman" w:eastAsia="Times New Roman" w:hAnsi="Times New Roman" w:cs="Times New Roman"/>
                <w:sz w:val="20"/>
                <w:szCs w:val="20"/>
                <w:lang w:eastAsia="ru-RU"/>
              </w:rPr>
              <w:br/>
              <w:t xml:space="preserve">                                                                             </w:t>
            </w:r>
          </w:p>
        </w:tc>
        <w:tc>
          <w:tcPr>
            <w:tcW w:w="1698" w:type="dxa"/>
            <w:gridSpan w:val="3"/>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Устройство синтетического покрытия на детской площадке с устройством основания</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Установка лавочек</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Ремонт лестницы</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Устройство спортивной площадки</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xml:space="preserve">паспортизация объектов озеленения 1,2 категории </w:t>
            </w:r>
          </w:p>
        </w:tc>
        <w:tc>
          <w:tcPr>
            <w:tcW w:w="960" w:type="dxa"/>
            <w:gridSpan w:val="2"/>
            <w:vMerge w:val="restart"/>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Установка урн</w:t>
            </w:r>
          </w:p>
        </w:tc>
        <w:tc>
          <w:tcPr>
            <w:tcW w:w="480"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r>
      <w:tr w:rsidR="00712856" w:rsidRPr="00DD1001" w:rsidTr="00712856">
        <w:trPr>
          <w:trHeight w:val="393"/>
        </w:trPr>
        <w:tc>
          <w:tcPr>
            <w:tcW w:w="299"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567"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425"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92" w:type="dxa"/>
            <w:vMerge/>
            <w:shd w:val="clear" w:color="auto" w:fill="auto"/>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09"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1173"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747"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1698" w:type="dxa"/>
            <w:gridSpan w:val="3"/>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960" w:type="dxa"/>
            <w:gridSpan w:val="2"/>
            <w:vMerge/>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480"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r>
      <w:tr w:rsidR="00712856" w:rsidRPr="00DD1001" w:rsidTr="00712856">
        <w:trPr>
          <w:trHeight w:val="1962"/>
        </w:trPr>
        <w:tc>
          <w:tcPr>
            <w:tcW w:w="299"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567" w:type="dxa"/>
            <w:vMerge/>
            <w:textDirection w:val="btLr"/>
            <w:vAlign w:val="center"/>
            <w:hideMark/>
          </w:tcPr>
          <w:p w:rsidR="00712856" w:rsidRPr="00DD1001" w:rsidRDefault="00712856" w:rsidP="005C5BF5">
            <w:pPr>
              <w:ind w:left="113" w:right="113"/>
              <w:rPr>
                <w:rFonts w:ascii="Times New Roman" w:eastAsia="Times New Roman" w:hAnsi="Times New Roman" w:cs="Times New Roman"/>
                <w:b/>
                <w:bCs/>
                <w:sz w:val="20"/>
                <w:szCs w:val="20"/>
                <w:lang w:eastAsia="ru-RU"/>
              </w:rPr>
            </w:pPr>
          </w:p>
        </w:tc>
        <w:tc>
          <w:tcPr>
            <w:tcW w:w="425"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кв.м</w:t>
            </w:r>
          </w:p>
        </w:tc>
        <w:tc>
          <w:tcPr>
            <w:tcW w:w="992" w:type="dxa"/>
            <w:vMerge/>
            <w:shd w:val="clear" w:color="auto" w:fill="auto"/>
            <w:textDirection w:val="btLr"/>
            <w:vAlign w:val="center"/>
            <w:hideMark/>
          </w:tcPr>
          <w:p w:rsidR="00712856" w:rsidRPr="00DD1001" w:rsidRDefault="00712856" w:rsidP="005C5BF5">
            <w:pPr>
              <w:ind w:left="113" w:right="113"/>
              <w:rPr>
                <w:rFonts w:ascii="Times New Roman" w:eastAsia="Times New Roman" w:hAnsi="Times New Roman" w:cs="Times New Roman"/>
                <w:sz w:val="20"/>
                <w:szCs w:val="20"/>
                <w:lang w:eastAsia="ru-RU"/>
              </w:rPr>
            </w:pPr>
          </w:p>
        </w:tc>
        <w:tc>
          <w:tcPr>
            <w:tcW w:w="393"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кв.м.</w:t>
            </w:r>
          </w:p>
        </w:tc>
        <w:tc>
          <w:tcPr>
            <w:tcW w:w="516"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пог.м.</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кв.м</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пог.м.</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color w:val="000000"/>
                <w:sz w:val="20"/>
                <w:szCs w:val="20"/>
                <w:lang w:eastAsia="ru-RU"/>
              </w:rPr>
            </w:pPr>
            <w:r w:rsidRPr="00DD1001">
              <w:rPr>
                <w:rFonts w:ascii="Times New Roman" w:eastAsia="Times New Roman" w:hAnsi="Times New Roman" w:cs="Times New Roman"/>
                <w:color w:val="000000"/>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шт.</w:t>
            </w:r>
          </w:p>
        </w:tc>
        <w:tc>
          <w:tcPr>
            <w:tcW w:w="693"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267"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ед.</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954"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материал покрытия</w:t>
            </w:r>
            <w:r w:rsidRPr="00DD1001">
              <w:rPr>
                <w:rFonts w:ascii="Times New Roman" w:eastAsia="Times New Roman" w:hAnsi="Times New Roman" w:cs="Times New Roman"/>
                <w:sz w:val="20"/>
                <w:szCs w:val="20"/>
                <w:lang w:eastAsia="ru-RU"/>
              </w:rPr>
              <w:br/>
              <w:t>(резиновое, иск. трава, пластик)</w:t>
            </w:r>
          </w:p>
        </w:tc>
        <w:tc>
          <w:tcPr>
            <w:tcW w:w="425"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кв.м.</w:t>
            </w:r>
          </w:p>
        </w:tc>
        <w:tc>
          <w:tcPr>
            <w:tcW w:w="319"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шт.</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кв.м.</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шт.</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шт.</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шт.</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тыс.руб.</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t>тыс.руб.</w:t>
            </w:r>
          </w:p>
        </w:tc>
      </w:tr>
      <w:tr w:rsidR="00712856" w:rsidRPr="00DD1001" w:rsidTr="00712856">
        <w:trPr>
          <w:cantSplit/>
          <w:trHeight w:val="1707"/>
        </w:trPr>
        <w:tc>
          <w:tcPr>
            <w:tcW w:w="299" w:type="dxa"/>
            <w:shd w:val="clear" w:color="000000" w:fill="FFFFFF"/>
            <w:textDirection w:val="btLr"/>
            <w:vAlign w:val="center"/>
            <w:hideMark/>
          </w:tcPr>
          <w:p w:rsidR="00712856" w:rsidRPr="00DD1001" w:rsidRDefault="00712856" w:rsidP="005C5BF5">
            <w:pPr>
              <w:ind w:left="113" w:right="113"/>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t>1</w:t>
            </w:r>
          </w:p>
        </w:tc>
        <w:tc>
          <w:tcPr>
            <w:tcW w:w="567"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Россошанская ул. д. 13 к.1</w:t>
            </w:r>
          </w:p>
        </w:tc>
        <w:tc>
          <w:tcPr>
            <w:tcW w:w="425"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17 593,000</w:t>
            </w:r>
          </w:p>
        </w:tc>
        <w:tc>
          <w:tcPr>
            <w:tcW w:w="992"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Многочисленные обращения граждан</w:t>
            </w:r>
          </w:p>
        </w:tc>
        <w:tc>
          <w:tcPr>
            <w:tcW w:w="393"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6 151,00</w:t>
            </w:r>
          </w:p>
        </w:tc>
        <w:tc>
          <w:tcPr>
            <w:tcW w:w="516" w:type="dxa"/>
            <w:shd w:val="clear" w:color="auto" w:fill="auto"/>
            <w:noWrap/>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3 356,99</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1 400,00</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1 753,46</w:t>
            </w:r>
          </w:p>
        </w:tc>
        <w:tc>
          <w:tcPr>
            <w:tcW w:w="480" w:type="dxa"/>
            <w:shd w:val="clear" w:color="auto" w:fill="auto"/>
            <w:noWrap/>
            <w:textDirection w:val="btLr"/>
            <w:vAlign w:val="center"/>
            <w:hideMark/>
          </w:tcPr>
          <w:p w:rsidR="00712856" w:rsidRPr="00DD1001" w:rsidRDefault="00712856" w:rsidP="005C5BF5">
            <w:pPr>
              <w:ind w:left="113" w:right="113"/>
              <w:jc w:val="center"/>
              <w:rPr>
                <w:rFonts w:ascii="Times New Roman" w:eastAsia="Times New Roman" w:hAnsi="Times New Roman" w:cs="Times New Roman"/>
                <w:color w:val="000000"/>
                <w:sz w:val="20"/>
                <w:szCs w:val="20"/>
                <w:lang w:eastAsia="ru-RU"/>
              </w:rPr>
            </w:pPr>
            <w:r w:rsidRPr="00DD1001">
              <w:rPr>
                <w:rFonts w:ascii="Times New Roman" w:eastAsia="Times New Roman" w:hAnsi="Times New Roman" w:cs="Times New Roman"/>
                <w:color w:val="000000"/>
                <w:sz w:val="20"/>
                <w:szCs w:val="20"/>
                <w:lang w:eastAsia="ru-RU"/>
              </w:rPr>
              <w:t>400,00</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154,49</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3,00</w:t>
            </w:r>
          </w:p>
        </w:tc>
        <w:tc>
          <w:tcPr>
            <w:tcW w:w="693"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331,76</w:t>
            </w:r>
          </w:p>
        </w:tc>
        <w:tc>
          <w:tcPr>
            <w:tcW w:w="267"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15</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1 202,24</w:t>
            </w:r>
          </w:p>
        </w:tc>
        <w:tc>
          <w:tcPr>
            <w:tcW w:w="954"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25"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600</w:t>
            </w:r>
          </w:p>
        </w:tc>
        <w:tc>
          <w:tcPr>
            <w:tcW w:w="319"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1 317,65</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10,00</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143,86</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10,00</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58,70</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10,00</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28,78</w:t>
            </w:r>
          </w:p>
        </w:tc>
        <w:tc>
          <w:tcPr>
            <w:tcW w:w="480" w:type="dxa"/>
            <w:shd w:val="clear" w:color="auto" w:fill="auto"/>
            <w:textDirection w:val="btLr"/>
            <w:vAlign w:val="center"/>
            <w:hideMark/>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8 347,9</w:t>
            </w:r>
            <w:r>
              <w:rPr>
                <w:rFonts w:ascii="Times New Roman" w:eastAsia="Times New Roman" w:hAnsi="Times New Roman" w:cs="Times New Roman"/>
                <w:sz w:val="20"/>
                <w:szCs w:val="20"/>
                <w:lang w:eastAsia="ru-RU"/>
              </w:rPr>
              <w:t>3</w:t>
            </w:r>
          </w:p>
        </w:tc>
      </w:tr>
      <w:tr w:rsidR="00712856" w:rsidRPr="00DD1001" w:rsidTr="00712856">
        <w:trPr>
          <w:cantSplit/>
          <w:trHeight w:val="1979"/>
        </w:trPr>
        <w:tc>
          <w:tcPr>
            <w:tcW w:w="299" w:type="dxa"/>
            <w:shd w:val="clear" w:color="000000" w:fill="FFFFFF"/>
            <w:textDirection w:val="btLr"/>
            <w:vAlign w:val="center"/>
          </w:tcPr>
          <w:p w:rsidR="00712856" w:rsidRPr="00DD1001" w:rsidRDefault="00712856" w:rsidP="005C5BF5">
            <w:pPr>
              <w:ind w:left="113" w:right="113"/>
              <w:jc w:val="center"/>
              <w:rPr>
                <w:rFonts w:ascii="Times New Roman" w:eastAsia="Times New Roman" w:hAnsi="Times New Roman" w:cs="Times New Roman"/>
                <w:b/>
                <w:bCs/>
                <w:sz w:val="20"/>
                <w:szCs w:val="20"/>
                <w:lang w:eastAsia="ru-RU"/>
              </w:rPr>
            </w:pPr>
            <w:r w:rsidRPr="00DD1001">
              <w:rPr>
                <w:rFonts w:ascii="Times New Roman" w:eastAsia="Times New Roman" w:hAnsi="Times New Roman" w:cs="Times New Roman"/>
                <w:b/>
                <w:bCs/>
                <w:sz w:val="20"/>
                <w:szCs w:val="20"/>
                <w:lang w:eastAsia="ru-RU"/>
              </w:rPr>
              <w:lastRenderedPageBreak/>
              <w:t>Итого</w:t>
            </w:r>
          </w:p>
        </w:tc>
        <w:tc>
          <w:tcPr>
            <w:tcW w:w="567"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p>
        </w:tc>
        <w:tc>
          <w:tcPr>
            <w:tcW w:w="425"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17 593,000</w:t>
            </w:r>
          </w:p>
        </w:tc>
        <w:tc>
          <w:tcPr>
            <w:tcW w:w="992"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Многочисленные обращения граждан</w:t>
            </w:r>
          </w:p>
        </w:tc>
        <w:tc>
          <w:tcPr>
            <w:tcW w:w="393"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6 151,00</w:t>
            </w:r>
          </w:p>
        </w:tc>
        <w:tc>
          <w:tcPr>
            <w:tcW w:w="516" w:type="dxa"/>
            <w:shd w:val="clear" w:color="auto" w:fill="auto"/>
            <w:noWrap/>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3 356,99</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color w:val="414141"/>
                <w:sz w:val="20"/>
                <w:szCs w:val="20"/>
                <w:lang w:eastAsia="ru-RU"/>
              </w:rPr>
            </w:pPr>
            <w:r w:rsidRPr="00DD1001">
              <w:rPr>
                <w:rFonts w:ascii="Times New Roman" w:eastAsia="Times New Roman" w:hAnsi="Times New Roman" w:cs="Times New Roman"/>
                <w:color w:val="414141"/>
                <w:sz w:val="20"/>
                <w:szCs w:val="20"/>
                <w:lang w:eastAsia="ru-RU"/>
              </w:rPr>
              <w:t>1 400,00</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1 753,46</w:t>
            </w:r>
          </w:p>
        </w:tc>
        <w:tc>
          <w:tcPr>
            <w:tcW w:w="480" w:type="dxa"/>
            <w:shd w:val="clear" w:color="auto" w:fill="auto"/>
            <w:noWrap/>
            <w:textDirection w:val="btLr"/>
            <w:vAlign w:val="center"/>
          </w:tcPr>
          <w:p w:rsidR="00712856" w:rsidRPr="00DD1001" w:rsidRDefault="00712856" w:rsidP="005C5BF5">
            <w:pPr>
              <w:ind w:left="113" w:right="113"/>
              <w:jc w:val="center"/>
              <w:rPr>
                <w:rFonts w:ascii="Times New Roman" w:eastAsia="Times New Roman" w:hAnsi="Times New Roman" w:cs="Times New Roman"/>
                <w:color w:val="000000"/>
                <w:sz w:val="20"/>
                <w:szCs w:val="20"/>
                <w:lang w:eastAsia="ru-RU"/>
              </w:rPr>
            </w:pPr>
            <w:r w:rsidRPr="00DD1001">
              <w:rPr>
                <w:rFonts w:ascii="Times New Roman" w:eastAsia="Times New Roman" w:hAnsi="Times New Roman" w:cs="Times New Roman"/>
                <w:color w:val="000000"/>
                <w:sz w:val="20"/>
                <w:szCs w:val="20"/>
                <w:lang w:eastAsia="ru-RU"/>
              </w:rPr>
              <w:t>400,00</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154,49</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3,00</w:t>
            </w:r>
          </w:p>
        </w:tc>
        <w:tc>
          <w:tcPr>
            <w:tcW w:w="693"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331,76</w:t>
            </w:r>
          </w:p>
        </w:tc>
        <w:tc>
          <w:tcPr>
            <w:tcW w:w="267"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15</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1 202,24</w:t>
            </w:r>
          </w:p>
        </w:tc>
        <w:tc>
          <w:tcPr>
            <w:tcW w:w="954"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25"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600</w:t>
            </w:r>
          </w:p>
        </w:tc>
        <w:tc>
          <w:tcPr>
            <w:tcW w:w="319"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1 317,65</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10,00</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143,86</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10,00</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58,70</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 </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10,00</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sidRPr="00DD1001">
              <w:rPr>
                <w:rFonts w:ascii="Times New Roman" w:eastAsia="Times New Roman" w:hAnsi="Times New Roman" w:cs="Times New Roman"/>
                <w:sz w:val="20"/>
                <w:szCs w:val="20"/>
                <w:lang w:eastAsia="ru-RU"/>
              </w:rPr>
              <w:t>28,78</w:t>
            </w:r>
          </w:p>
        </w:tc>
        <w:tc>
          <w:tcPr>
            <w:tcW w:w="480" w:type="dxa"/>
            <w:shd w:val="clear" w:color="auto" w:fill="auto"/>
            <w:textDirection w:val="btLr"/>
            <w:vAlign w:val="center"/>
          </w:tcPr>
          <w:p w:rsidR="00712856" w:rsidRPr="00DD1001" w:rsidRDefault="00712856" w:rsidP="005C5BF5">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8 347,93</w:t>
            </w:r>
          </w:p>
        </w:tc>
      </w:tr>
    </w:tbl>
    <w:p w:rsidR="00F8376F" w:rsidRDefault="00F8376F" w:rsidP="004E6008">
      <w:pPr>
        <w:jc w:val="both"/>
        <w:rPr>
          <w:rFonts w:ascii="Times New Roman" w:hAnsi="Times New Roman" w:cs="Times New Roman"/>
          <w:b/>
          <w:sz w:val="20"/>
          <w:szCs w:val="20"/>
        </w:rPr>
      </w:pPr>
    </w:p>
    <w:p w:rsidR="00AB4F72" w:rsidRDefault="00CE502F" w:rsidP="004E6008">
      <w:pPr>
        <w:jc w:val="both"/>
        <w:rPr>
          <w:rFonts w:ascii="Times New Roman" w:hAnsi="Times New Roman" w:cs="Times New Roman"/>
          <w:b/>
          <w:sz w:val="20"/>
          <w:szCs w:val="20"/>
        </w:rPr>
      </w:pPr>
      <w:r w:rsidRPr="00F8376F">
        <w:rPr>
          <w:rFonts w:ascii="Times New Roman" w:hAnsi="Times New Roman" w:cs="Times New Roman"/>
          <w:b/>
          <w:sz w:val="20"/>
          <w:szCs w:val="20"/>
        </w:rPr>
        <w:t xml:space="preserve"> </w:t>
      </w: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DB760A" w:rsidRDefault="00DB760A" w:rsidP="004E6008">
      <w:pPr>
        <w:jc w:val="both"/>
        <w:rPr>
          <w:rFonts w:ascii="Times New Roman" w:hAnsi="Times New Roman" w:cs="Times New Roman"/>
          <w:b/>
          <w:sz w:val="20"/>
          <w:szCs w:val="20"/>
        </w:rPr>
      </w:pPr>
    </w:p>
    <w:p w:rsidR="00E736FA" w:rsidRDefault="00E736FA" w:rsidP="004E6008">
      <w:pPr>
        <w:jc w:val="both"/>
        <w:rPr>
          <w:rFonts w:ascii="Times New Roman" w:hAnsi="Times New Roman" w:cs="Times New Roman"/>
          <w:b/>
          <w:sz w:val="20"/>
          <w:szCs w:val="20"/>
        </w:rPr>
      </w:pPr>
    </w:p>
    <w:p w:rsidR="00E736FA" w:rsidRDefault="00E736FA" w:rsidP="004E6008">
      <w:pPr>
        <w:jc w:val="both"/>
        <w:rPr>
          <w:rFonts w:ascii="Times New Roman" w:hAnsi="Times New Roman" w:cs="Times New Roman"/>
          <w:b/>
          <w:sz w:val="20"/>
          <w:szCs w:val="20"/>
        </w:rPr>
      </w:pPr>
    </w:p>
    <w:p w:rsidR="00E736FA" w:rsidRDefault="00E736FA" w:rsidP="004E6008">
      <w:pPr>
        <w:jc w:val="both"/>
        <w:rPr>
          <w:rFonts w:ascii="Times New Roman" w:hAnsi="Times New Roman" w:cs="Times New Roman"/>
          <w:b/>
          <w:sz w:val="20"/>
          <w:szCs w:val="20"/>
        </w:rPr>
      </w:pPr>
    </w:p>
    <w:p w:rsidR="00E736FA" w:rsidRDefault="00E736FA" w:rsidP="004E6008">
      <w:pPr>
        <w:jc w:val="both"/>
        <w:rPr>
          <w:rFonts w:ascii="Times New Roman" w:hAnsi="Times New Roman" w:cs="Times New Roman"/>
          <w:b/>
          <w:sz w:val="20"/>
          <w:szCs w:val="20"/>
        </w:rPr>
      </w:pPr>
    </w:p>
    <w:p w:rsidR="00E736FA" w:rsidRDefault="00E736FA" w:rsidP="004E6008">
      <w:pPr>
        <w:jc w:val="both"/>
        <w:rPr>
          <w:rFonts w:ascii="Times New Roman" w:hAnsi="Times New Roman" w:cs="Times New Roman"/>
          <w:b/>
          <w:sz w:val="20"/>
          <w:szCs w:val="20"/>
        </w:rPr>
      </w:pPr>
    </w:p>
    <w:p w:rsidR="00DB760A" w:rsidRDefault="00DB760A" w:rsidP="00DB760A">
      <w:pPr>
        <w:ind w:left="8496"/>
        <w:jc w:val="both"/>
        <w:rPr>
          <w:rFonts w:ascii="Times New Roman" w:hAnsi="Times New Roman" w:cs="Times New Roman"/>
          <w:sz w:val="28"/>
          <w:szCs w:val="28"/>
        </w:rPr>
      </w:pPr>
      <w:r w:rsidRPr="00F8376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 к решению Совета депутатов муниципального округа Чертаново 28 марта  2017 года №</w:t>
      </w:r>
      <w:r w:rsidR="008A13D2">
        <w:rPr>
          <w:rFonts w:ascii="Times New Roman" w:hAnsi="Times New Roman" w:cs="Times New Roman"/>
          <w:sz w:val="28"/>
          <w:szCs w:val="28"/>
        </w:rPr>
        <w:t xml:space="preserve"> 01-03-33/17</w:t>
      </w:r>
    </w:p>
    <w:p w:rsidR="00712856" w:rsidRDefault="00712856" w:rsidP="00DB760A">
      <w:pPr>
        <w:ind w:left="8496"/>
        <w:jc w:val="both"/>
        <w:rPr>
          <w:rFonts w:ascii="Times New Roman" w:hAnsi="Times New Roman" w:cs="Times New Roman"/>
          <w:sz w:val="28"/>
          <w:szCs w:val="28"/>
        </w:rPr>
      </w:pPr>
    </w:p>
    <w:p w:rsidR="00712856" w:rsidRDefault="00712856" w:rsidP="00DB760A">
      <w:pPr>
        <w:ind w:left="8496"/>
        <w:jc w:val="both"/>
        <w:rPr>
          <w:rFonts w:ascii="Times New Roman" w:hAnsi="Times New Roman" w:cs="Times New Roman"/>
          <w:sz w:val="28"/>
          <w:szCs w:val="28"/>
        </w:rPr>
      </w:pPr>
    </w:p>
    <w:p w:rsidR="00DB760A" w:rsidRDefault="00DB760A" w:rsidP="00DB760A">
      <w:pPr>
        <w:ind w:left="8496"/>
        <w:jc w:val="both"/>
        <w:rPr>
          <w:rFonts w:ascii="Times New Roman" w:hAnsi="Times New Roman" w:cs="Times New Roman"/>
          <w:sz w:val="28"/>
          <w:szCs w:val="28"/>
        </w:rPr>
      </w:pPr>
    </w:p>
    <w:tbl>
      <w:tblPr>
        <w:tblW w:w="14837" w:type="dxa"/>
        <w:tblInd w:w="108" w:type="dxa"/>
        <w:tblLayout w:type="fixed"/>
        <w:tblLook w:val="04A0"/>
      </w:tblPr>
      <w:tblGrid>
        <w:gridCol w:w="426"/>
        <w:gridCol w:w="1559"/>
        <w:gridCol w:w="567"/>
        <w:gridCol w:w="425"/>
        <w:gridCol w:w="567"/>
        <w:gridCol w:w="425"/>
        <w:gridCol w:w="426"/>
        <w:gridCol w:w="425"/>
        <w:gridCol w:w="425"/>
        <w:gridCol w:w="425"/>
        <w:gridCol w:w="567"/>
        <w:gridCol w:w="567"/>
        <w:gridCol w:w="378"/>
        <w:gridCol w:w="567"/>
        <w:gridCol w:w="425"/>
        <w:gridCol w:w="567"/>
        <w:gridCol w:w="425"/>
        <w:gridCol w:w="426"/>
        <w:gridCol w:w="425"/>
        <w:gridCol w:w="425"/>
        <w:gridCol w:w="426"/>
        <w:gridCol w:w="425"/>
        <w:gridCol w:w="425"/>
        <w:gridCol w:w="425"/>
        <w:gridCol w:w="426"/>
        <w:gridCol w:w="425"/>
        <w:gridCol w:w="425"/>
        <w:gridCol w:w="567"/>
        <w:gridCol w:w="851"/>
      </w:tblGrid>
      <w:tr w:rsidR="00712856" w:rsidRPr="00712856" w:rsidTr="00712856">
        <w:trPr>
          <w:trHeight w:val="75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АДРЕС                                                                                                     дворовой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Площадь</w:t>
            </w:r>
          </w:p>
        </w:tc>
        <w:tc>
          <w:tcPr>
            <w:tcW w:w="11434" w:type="dxa"/>
            <w:gridSpan w:val="25"/>
            <w:tcBorders>
              <w:top w:val="single" w:sz="4" w:space="0" w:color="auto"/>
              <w:left w:val="single" w:sz="4" w:space="0" w:color="auto"/>
              <w:bottom w:val="single" w:sz="4" w:space="0" w:color="auto"/>
              <w:right w:val="nil"/>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Виды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2856" w:rsidRPr="00712856" w:rsidRDefault="00712856" w:rsidP="00712856">
            <w:pPr>
              <w:ind w:left="113" w:right="113"/>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Об</w:t>
            </w:r>
            <w:r>
              <w:rPr>
                <w:rFonts w:ascii="Times New Roman" w:eastAsia="Times New Roman" w:hAnsi="Times New Roman" w:cs="Times New Roman"/>
                <w:b/>
                <w:bCs/>
                <w:sz w:val="20"/>
                <w:szCs w:val="20"/>
                <w:lang w:eastAsia="ru-RU"/>
              </w:rPr>
              <w:t>щ</w:t>
            </w:r>
            <w:r w:rsidRPr="00712856">
              <w:rPr>
                <w:rFonts w:ascii="Times New Roman" w:eastAsia="Times New Roman" w:hAnsi="Times New Roman" w:cs="Times New Roman"/>
                <w:b/>
                <w:bCs/>
                <w:sz w:val="20"/>
                <w:szCs w:val="20"/>
                <w:lang w:eastAsia="ru-RU"/>
              </w:rPr>
              <w:t xml:space="preserve">ая стоимость двора </w:t>
            </w:r>
          </w:p>
        </w:tc>
      </w:tr>
      <w:tr w:rsidR="00712856" w:rsidRPr="00712856" w:rsidTr="00712856">
        <w:trPr>
          <w:trHeight w:val="1042"/>
        </w:trPr>
        <w:tc>
          <w:tcPr>
            <w:tcW w:w="426" w:type="dxa"/>
            <w:vMerge/>
            <w:tcBorders>
              <w:top w:val="single" w:sz="4" w:space="0" w:color="auto"/>
              <w:left w:val="single" w:sz="4" w:space="0" w:color="auto"/>
              <w:bottom w:val="nil"/>
              <w:right w:val="single" w:sz="4" w:space="0" w:color="auto"/>
            </w:tcBorders>
            <w:vAlign w:val="center"/>
            <w:hideMark/>
          </w:tcPr>
          <w:p w:rsidR="00712856" w:rsidRPr="00712856" w:rsidRDefault="00712856" w:rsidP="005C5BF5">
            <w:pP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2856" w:rsidRPr="00712856" w:rsidRDefault="00712856" w:rsidP="005C5BF5">
            <w:pPr>
              <w:rPr>
                <w:rFonts w:ascii="Times New Roman" w:eastAsia="Times New Roman" w:hAnsi="Times New Roman" w:cs="Times New Roman"/>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2856" w:rsidRPr="00712856" w:rsidRDefault="00712856" w:rsidP="005C5BF5">
            <w:pPr>
              <w:rPr>
                <w:rFonts w:ascii="Times New Roman" w:eastAsia="Times New Roman" w:hAnsi="Times New Roman" w:cs="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xml:space="preserve">Ремонт асфальтовых покрытий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xml:space="preserve">Установка / ремонт  бортового камня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Ремонт газонов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xml:space="preserve">Установка нового ограждения                                       </w:t>
            </w:r>
          </w:p>
        </w:tc>
        <w:tc>
          <w:tcPr>
            <w:tcW w:w="94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Устройство / ремонт  контейнерной площадки</w:t>
            </w:r>
            <w:r w:rsidRPr="00712856">
              <w:rPr>
                <w:rFonts w:ascii="Times New Roman" w:eastAsia="Times New Roman" w:hAnsi="Times New Roman" w:cs="Times New Roman"/>
                <w:sz w:val="20"/>
                <w:szCs w:val="20"/>
                <w:lang w:eastAsia="ru-RU"/>
              </w:rPr>
              <w:br/>
              <w:t>с местом хранения ПГМ</w:t>
            </w:r>
          </w:p>
          <w:p w:rsidR="00712856" w:rsidRPr="00712856" w:rsidRDefault="00712856" w:rsidP="005C5BF5">
            <w:pPr>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xml:space="preserve"> Установка МАФ  </w:t>
            </w:r>
            <w:r w:rsidRPr="00712856">
              <w:rPr>
                <w:rFonts w:ascii="Times New Roman" w:eastAsia="Times New Roman" w:hAnsi="Times New Roman" w:cs="Times New Roman"/>
                <w:sz w:val="20"/>
                <w:szCs w:val="20"/>
                <w:lang w:eastAsia="ru-RU"/>
              </w:rPr>
              <w:br/>
              <w:t xml:space="preserve">                                                                             </w:t>
            </w:r>
          </w:p>
        </w:tc>
        <w:tc>
          <w:tcPr>
            <w:tcW w:w="1418"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Устройство синтетического покрытия на детской площадке с устройством основания</w:t>
            </w:r>
          </w:p>
        </w:tc>
        <w:tc>
          <w:tcPr>
            <w:tcW w:w="85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Установка лавочек</w:t>
            </w:r>
          </w:p>
        </w:tc>
        <w:tc>
          <w:tcPr>
            <w:tcW w:w="85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Ремонт лестницы</w:t>
            </w:r>
          </w:p>
        </w:tc>
        <w:tc>
          <w:tcPr>
            <w:tcW w:w="85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Устройство спортивной площадки</w:t>
            </w:r>
          </w:p>
        </w:tc>
        <w:tc>
          <w:tcPr>
            <w:tcW w:w="85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xml:space="preserve">паспортизация объектов озеленения 1,2 категории </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12856" w:rsidRPr="00712856" w:rsidRDefault="00712856" w:rsidP="005C5BF5">
            <w:pPr>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Установка урн</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2856" w:rsidRPr="00712856" w:rsidRDefault="00712856" w:rsidP="005C5BF5">
            <w:pPr>
              <w:rPr>
                <w:rFonts w:ascii="Times New Roman" w:eastAsia="Times New Roman" w:hAnsi="Times New Roman" w:cs="Times New Roman"/>
                <w:b/>
                <w:bCs/>
                <w:sz w:val="20"/>
                <w:szCs w:val="20"/>
                <w:lang w:eastAsia="ru-RU"/>
              </w:rPr>
            </w:pPr>
          </w:p>
        </w:tc>
      </w:tr>
      <w:tr w:rsidR="00712856" w:rsidRPr="00712856" w:rsidTr="00712856">
        <w:trPr>
          <w:trHeight w:val="1274"/>
        </w:trPr>
        <w:tc>
          <w:tcPr>
            <w:tcW w:w="426" w:type="dxa"/>
            <w:vMerge/>
            <w:tcBorders>
              <w:left w:val="single" w:sz="4" w:space="0" w:color="auto"/>
              <w:right w:val="single" w:sz="4" w:space="0" w:color="auto"/>
            </w:tcBorders>
            <w:vAlign w:val="center"/>
            <w:hideMark/>
          </w:tcPr>
          <w:p w:rsidR="00712856" w:rsidRPr="00712856" w:rsidRDefault="00712856" w:rsidP="005C5BF5">
            <w:pPr>
              <w:rPr>
                <w:rFonts w:ascii="Times New Roman" w:eastAsia="Times New Roman" w:hAnsi="Times New Roman" w:cs="Times New Roman"/>
                <w:b/>
                <w:bCs/>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12856" w:rsidRPr="00712856" w:rsidRDefault="00712856" w:rsidP="005C5BF5">
            <w:pP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кв.м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кв.м.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пог.м.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кв.м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пог.м.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тыс.руб.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шт.</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ед.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712856">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материал покрытия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кв.м.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шт.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кв.м.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шт.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шт.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шт.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тыс.руб.</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тыс.руб.</w:t>
            </w:r>
          </w:p>
        </w:tc>
      </w:tr>
      <w:tr w:rsidR="00712856" w:rsidRPr="00712856" w:rsidTr="00712856">
        <w:trPr>
          <w:cantSplit/>
          <w:trHeight w:val="1208"/>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Чертановская д.55,57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17 237,000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106,17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110,60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1 407,29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резиновое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1 060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2 262,43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57,54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11,51</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3 955,54</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Россошанская ул. д. 13 к.2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9 425,000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1 407,00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762,74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110,00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137,78</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250,00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96,56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82,51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110,60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694,38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резиновое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516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1 137,64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115,09</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23,03</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3 160,33</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lastRenderedPageBreak/>
              <w:t>3</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Россошанская ул. д. 5 к.1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9 413,000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3 110,00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1 685,27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150,00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187,87</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300,00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115,87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91,73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596,84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резиновое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256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578,86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71,93</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14,39</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3 342,76</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Подольских Курсантов д. 12 к.1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27 651,000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150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137,20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3,00</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331,76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13,00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740,22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резиновое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674,07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1 883,25</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Чертановская д. 64 к.1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13 238,000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2 509,00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1 359,68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500,00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626,24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115,87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140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127,99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12,00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1 192,87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резиновое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600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1 317,65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143,86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28,78</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4 912,94</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Россошанская д.9 к.1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8 577,000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1 495,00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809,83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600,00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751,48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400,00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154,49</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120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109,79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 </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12,00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742,49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резиновое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500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1 103,13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115,09</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164,45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23,03</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3 973,78</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Дорожная д. 30 к.1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9 144,000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2 248,00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1 218,09</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430,00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538,56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77,25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115,09</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23,03</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1 972,02</w:t>
            </w:r>
          </w:p>
        </w:tc>
      </w:tr>
      <w:tr w:rsidR="00712856" w:rsidRPr="00712856" w:rsidTr="00712856">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Чертановская д.51 к.3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9 385,000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3 009,00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1 630,37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410,00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513,51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96,56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110,60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115,09</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23,03</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2 489,16</w:t>
            </w:r>
          </w:p>
        </w:tc>
      </w:tr>
      <w:tr w:rsidR="00712856" w:rsidRPr="00712856" w:rsidTr="00712856">
        <w:trPr>
          <w:cantSplit/>
          <w:trHeight w:val="9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712856" w:rsidRPr="00712856" w:rsidRDefault="00712856" w:rsidP="005C5BF5">
            <w:pPr>
              <w:ind w:left="23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ул. Кировоградская д. 42 к.1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19 687,000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4 245,00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53" w:right="113"/>
              <w:jc w:val="center"/>
              <w:rPr>
                <w:rFonts w:ascii="Times New Roman" w:eastAsia="Times New Roman" w:hAnsi="Times New Roman" w:cs="Times New Roman"/>
                <w:color w:val="000000"/>
                <w:sz w:val="20"/>
                <w:szCs w:val="20"/>
                <w:lang w:eastAsia="ru-RU"/>
              </w:rPr>
            </w:pPr>
            <w:r w:rsidRPr="00712856">
              <w:rPr>
                <w:rFonts w:ascii="Times New Roman" w:eastAsia="Times New Roman" w:hAnsi="Times New Roman" w:cs="Times New Roman"/>
                <w:color w:val="000000"/>
                <w:sz w:val="20"/>
                <w:szCs w:val="20"/>
                <w:lang w:eastAsia="ru-RU"/>
              </w:rPr>
              <w:t>2 303,06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951,00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1 191,10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400,00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154,49</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378"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xml:space="preserve">10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143,86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120,00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649,73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28,78</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5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4 471,02</w:t>
            </w:r>
          </w:p>
        </w:tc>
      </w:tr>
      <w:tr w:rsidR="00712856" w:rsidRPr="00712856" w:rsidTr="00712856">
        <w:trPr>
          <w:cantSplit/>
          <w:trHeight w:val="2972"/>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lastRenderedPageBreak/>
              <w:t>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Академика Янгеля ул., д.6к.А, Газопровод ул., д.11 к.2, Газопровод ул., д.6Гк.1, Дорожная ул., д.14 к.1, Дорожная ул., д.16 к.3, Кировоградская ул., д.44ак.1, Подольских Курсантов ул., д.18 к.1 ,Подольских Курсантов ул., д.2 к.1 ,Россошанская ул., д.2 к.1, Россошанская ул., д.3 к.2А, Чертановская ул., д.58 к.1, Чертановская ул., д.58 к.2 , Чертановская ул., д.61 к.1,  Чертановская ул., д.63 к.2</w:t>
            </w:r>
          </w:p>
          <w:p w:rsidR="00712856" w:rsidRPr="00712856" w:rsidRDefault="00712856" w:rsidP="005C5BF5">
            <w:pPr>
              <w:jc w:val="center"/>
              <w:rPr>
                <w:rFonts w:ascii="Times New Roman" w:eastAsia="Times New Roman" w:hAnsi="Times New Roman" w:cs="Times New Roman"/>
                <w:color w:val="414141"/>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17,00</w:t>
            </w:r>
          </w:p>
        </w:tc>
        <w:tc>
          <w:tcPr>
            <w:tcW w:w="378"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1 879,83</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1 879,83</w:t>
            </w:r>
          </w:p>
        </w:tc>
      </w:tr>
      <w:tr w:rsidR="00712856" w:rsidRPr="00712856" w:rsidTr="00712856">
        <w:trPr>
          <w:cantSplit/>
          <w:trHeight w:val="1134"/>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712856" w:rsidRPr="00712856" w:rsidRDefault="00712856" w:rsidP="005C5BF5">
            <w:pPr>
              <w:jc w:val="center"/>
              <w:rPr>
                <w:rFonts w:ascii="Times New Roman" w:eastAsia="Times New Roman" w:hAnsi="Times New Roman" w:cs="Times New Roman"/>
                <w:b/>
                <w:bCs/>
                <w:sz w:val="20"/>
                <w:szCs w:val="20"/>
                <w:lang w:eastAsia="ru-RU"/>
              </w:rPr>
            </w:pPr>
            <w:r w:rsidRPr="00712856">
              <w:rPr>
                <w:rFonts w:ascii="Times New Roman" w:eastAsia="Times New Roman" w:hAnsi="Times New Roman" w:cs="Times New Roman"/>
                <w:b/>
                <w:bCs/>
                <w:sz w:val="20"/>
                <w:szCs w:val="20"/>
                <w:lang w:eastAsia="ru-RU"/>
              </w:rPr>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2856" w:rsidRDefault="00712856" w:rsidP="005C5BF5">
            <w:pPr>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xml:space="preserve">паспортизация объектов озеленения 37,8Га  30 паспортов  </w:t>
            </w:r>
          </w:p>
          <w:p w:rsidR="00712856" w:rsidRPr="00712856" w:rsidRDefault="00712856" w:rsidP="005C5BF5">
            <w:pPr>
              <w:jc w:val="center"/>
              <w:rPr>
                <w:rFonts w:ascii="Times New Roman" w:eastAsia="Times New Roman" w:hAnsi="Times New Roman" w:cs="Times New Roman"/>
                <w:color w:val="414141"/>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color w:val="414141"/>
                <w:sz w:val="20"/>
                <w:szCs w:val="20"/>
                <w:lang w:eastAsia="ru-RU"/>
              </w:rPr>
            </w:pPr>
            <w:r w:rsidRPr="00712856">
              <w:rPr>
                <w:rFonts w:ascii="Times New Roman" w:eastAsia="Times New Roman" w:hAnsi="Times New Roman" w:cs="Times New Roman"/>
                <w:color w:val="414141"/>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378"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30,00</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3 782,14</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12856" w:rsidRPr="00712856" w:rsidRDefault="00712856" w:rsidP="005C5BF5">
            <w:pPr>
              <w:ind w:left="113" w:right="113"/>
              <w:jc w:val="center"/>
              <w:rPr>
                <w:rFonts w:ascii="Times New Roman" w:eastAsia="Times New Roman" w:hAnsi="Times New Roman" w:cs="Times New Roman"/>
                <w:sz w:val="20"/>
                <w:szCs w:val="20"/>
                <w:lang w:eastAsia="ru-RU"/>
              </w:rPr>
            </w:pPr>
            <w:r w:rsidRPr="00712856">
              <w:rPr>
                <w:rFonts w:ascii="Times New Roman" w:eastAsia="Times New Roman" w:hAnsi="Times New Roman" w:cs="Times New Roman"/>
                <w:sz w:val="20"/>
                <w:szCs w:val="20"/>
                <w:lang w:eastAsia="ru-RU"/>
              </w:rPr>
              <w:t>3 782,14</w:t>
            </w:r>
          </w:p>
        </w:tc>
      </w:tr>
      <w:tr w:rsidR="00712856" w:rsidRPr="00712856" w:rsidTr="00712856">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712856" w:rsidRPr="00712856" w:rsidRDefault="00712856" w:rsidP="005C5BF5">
            <w:pPr>
              <w:jc w:val="center"/>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712856" w:rsidRPr="00712856" w:rsidRDefault="00712856" w:rsidP="005C5BF5">
            <w:pPr>
              <w:jc w:val="center"/>
              <w:rPr>
                <w:rFonts w:ascii="Times New Roman" w:eastAsia="Times New Roman" w:hAnsi="Times New Roman" w:cs="Times New Roman"/>
                <w:b/>
                <w:bCs/>
                <w:color w:val="000000"/>
                <w:sz w:val="20"/>
                <w:szCs w:val="20"/>
                <w:lang w:eastAsia="ru-RU"/>
              </w:rPr>
            </w:pPr>
            <w:r w:rsidRPr="00712856">
              <w:rPr>
                <w:rFonts w:ascii="Times New Roman" w:eastAsia="Times New Roman" w:hAnsi="Times New Roman" w:cs="Times New Roman"/>
                <w:b/>
                <w:bCs/>
                <w:color w:val="000000"/>
                <w:sz w:val="20"/>
                <w:szCs w:val="20"/>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123 757,000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18 023,00</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9 769,04</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3 151,00</w:t>
            </w:r>
          </w:p>
        </w:tc>
        <w:tc>
          <w:tcPr>
            <w:tcW w:w="426"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3 946,54</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2 100,00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811,09</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716,00</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655,39</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31,00</w:t>
            </w:r>
          </w:p>
        </w:tc>
        <w:tc>
          <w:tcPr>
            <w:tcW w:w="378"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2 543,39</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79</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5 374,09</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0,00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3 232,00</w:t>
            </w:r>
          </w:p>
        </w:tc>
        <w:tc>
          <w:tcPr>
            <w:tcW w:w="426"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7 073,78</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61,00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877,55</w:t>
            </w:r>
          </w:p>
        </w:tc>
        <w:tc>
          <w:tcPr>
            <w:tcW w:w="426"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150,00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814,18</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0,00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0,00</w:t>
            </w:r>
          </w:p>
        </w:tc>
        <w:tc>
          <w:tcPr>
            <w:tcW w:w="426"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30,00</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3 782,14</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61,00</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175,58</w:t>
            </w:r>
          </w:p>
        </w:tc>
        <w:tc>
          <w:tcPr>
            <w:tcW w:w="851" w:type="dxa"/>
            <w:tcBorders>
              <w:top w:val="single" w:sz="4" w:space="0" w:color="auto"/>
              <w:left w:val="nil"/>
              <w:bottom w:val="single" w:sz="4" w:space="0" w:color="auto"/>
              <w:right w:val="single" w:sz="4" w:space="0" w:color="auto"/>
            </w:tcBorders>
            <w:shd w:val="clear" w:color="auto" w:fill="auto"/>
            <w:noWrap/>
            <w:textDirection w:val="btLr"/>
            <w:hideMark/>
          </w:tcPr>
          <w:p w:rsidR="00712856" w:rsidRPr="00712856" w:rsidRDefault="00712856" w:rsidP="005C5BF5">
            <w:pPr>
              <w:ind w:left="113" w:right="113"/>
              <w:jc w:val="center"/>
              <w:rPr>
                <w:rFonts w:ascii="Times New Roman" w:hAnsi="Times New Roman" w:cs="Times New Roman"/>
                <w:b/>
                <w:bCs/>
                <w:color w:val="000000"/>
                <w:sz w:val="20"/>
                <w:szCs w:val="20"/>
              </w:rPr>
            </w:pPr>
            <w:r w:rsidRPr="00712856">
              <w:rPr>
                <w:rFonts w:ascii="Times New Roman" w:hAnsi="Times New Roman" w:cs="Times New Roman"/>
                <w:b/>
                <w:bCs/>
                <w:color w:val="000000"/>
                <w:sz w:val="20"/>
                <w:szCs w:val="20"/>
              </w:rPr>
              <w:t>35 822,77</w:t>
            </w:r>
          </w:p>
        </w:tc>
      </w:tr>
    </w:tbl>
    <w:p w:rsidR="00DB760A" w:rsidRPr="00F8376F" w:rsidRDefault="00DB760A" w:rsidP="00712856">
      <w:pPr>
        <w:jc w:val="both"/>
        <w:rPr>
          <w:rFonts w:ascii="Times New Roman" w:hAnsi="Times New Roman" w:cs="Times New Roman"/>
          <w:sz w:val="28"/>
          <w:szCs w:val="28"/>
        </w:rPr>
      </w:pPr>
    </w:p>
    <w:p w:rsidR="00DB760A" w:rsidRPr="00DB760A" w:rsidRDefault="00DB760A" w:rsidP="004E6008">
      <w:pPr>
        <w:jc w:val="both"/>
        <w:rPr>
          <w:rFonts w:ascii="Times New Roman" w:hAnsi="Times New Roman" w:cs="Times New Roman"/>
          <w:sz w:val="28"/>
          <w:szCs w:val="28"/>
        </w:rPr>
      </w:pPr>
    </w:p>
    <w:sectPr w:rsidR="00DB760A" w:rsidRPr="00DB760A" w:rsidSect="00CD3424">
      <w:pgSz w:w="16840" w:h="11907"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1C" w:rsidRDefault="00E3421C" w:rsidP="00CE502F">
      <w:r>
        <w:separator/>
      </w:r>
    </w:p>
  </w:endnote>
  <w:endnote w:type="continuationSeparator" w:id="1">
    <w:p w:rsidR="00E3421C" w:rsidRDefault="00E3421C" w:rsidP="00CE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1C" w:rsidRDefault="00E3421C" w:rsidP="00CE502F">
      <w:r>
        <w:separator/>
      </w:r>
    </w:p>
  </w:footnote>
  <w:footnote w:type="continuationSeparator" w:id="1">
    <w:p w:rsidR="00E3421C" w:rsidRDefault="00E3421C" w:rsidP="00CE5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31E"/>
    <w:multiLevelType w:val="hybridMultilevel"/>
    <w:tmpl w:val="69BC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5953"/>
    <w:rsid w:val="00004BD4"/>
    <w:rsid w:val="00013D94"/>
    <w:rsid w:val="00053EB3"/>
    <w:rsid w:val="00055012"/>
    <w:rsid w:val="000D4060"/>
    <w:rsid w:val="00103B8B"/>
    <w:rsid w:val="00122D0E"/>
    <w:rsid w:val="0014349E"/>
    <w:rsid w:val="00185E98"/>
    <w:rsid w:val="00191CA8"/>
    <w:rsid w:val="0024670D"/>
    <w:rsid w:val="00251873"/>
    <w:rsid w:val="002977E4"/>
    <w:rsid w:val="002C6C77"/>
    <w:rsid w:val="0033338E"/>
    <w:rsid w:val="00341917"/>
    <w:rsid w:val="00393BE7"/>
    <w:rsid w:val="003B66E4"/>
    <w:rsid w:val="003C72A3"/>
    <w:rsid w:val="003D6257"/>
    <w:rsid w:val="004124D0"/>
    <w:rsid w:val="00472C46"/>
    <w:rsid w:val="00493CC4"/>
    <w:rsid w:val="004950FB"/>
    <w:rsid w:val="00495953"/>
    <w:rsid w:val="004A124E"/>
    <w:rsid w:val="004A5616"/>
    <w:rsid w:val="004B74BA"/>
    <w:rsid w:val="004E6008"/>
    <w:rsid w:val="0054357A"/>
    <w:rsid w:val="005536D5"/>
    <w:rsid w:val="00696B66"/>
    <w:rsid w:val="006D238C"/>
    <w:rsid w:val="006F55BC"/>
    <w:rsid w:val="00712856"/>
    <w:rsid w:val="00765C6E"/>
    <w:rsid w:val="007A7656"/>
    <w:rsid w:val="007F1817"/>
    <w:rsid w:val="008013B6"/>
    <w:rsid w:val="00806BDE"/>
    <w:rsid w:val="008140E1"/>
    <w:rsid w:val="00833D7D"/>
    <w:rsid w:val="0085090C"/>
    <w:rsid w:val="008A13D2"/>
    <w:rsid w:val="008D447A"/>
    <w:rsid w:val="008D7129"/>
    <w:rsid w:val="009052A3"/>
    <w:rsid w:val="00906696"/>
    <w:rsid w:val="0096573C"/>
    <w:rsid w:val="009740D1"/>
    <w:rsid w:val="009A5BA8"/>
    <w:rsid w:val="009E7D16"/>
    <w:rsid w:val="00A41E1C"/>
    <w:rsid w:val="00A57A2C"/>
    <w:rsid w:val="00A70574"/>
    <w:rsid w:val="00A722A5"/>
    <w:rsid w:val="00AA4904"/>
    <w:rsid w:val="00AB3B9E"/>
    <w:rsid w:val="00AB4F72"/>
    <w:rsid w:val="00AC2464"/>
    <w:rsid w:val="00AD7327"/>
    <w:rsid w:val="00B20F97"/>
    <w:rsid w:val="00BB7590"/>
    <w:rsid w:val="00BD7AFA"/>
    <w:rsid w:val="00C44537"/>
    <w:rsid w:val="00C917AF"/>
    <w:rsid w:val="00C967E5"/>
    <w:rsid w:val="00CC29B2"/>
    <w:rsid w:val="00CD3424"/>
    <w:rsid w:val="00CE502F"/>
    <w:rsid w:val="00D331DB"/>
    <w:rsid w:val="00DA3350"/>
    <w:rsid w:val="00DB760A"/>
    <w:rsid w:val="00DD0F36"/>
    <w:rsid w:val="00DF31DB"/>
    <w:rsid w:val="00DF324D"/>
    <w:rsid w:val="00E04F96"/>
    <w:rsid w:val="00E060CD"/>
    <w:rsid w:val="00E3421C"/>
    <w:rsid w:val="00E539B9"/>
    <w:rsid w:val="00E736FA"/>
    <w:rsid w:val="00EA2060"/>
    <w:rsid w:val="00EB54EC"/>
    <w:rsid w:val="00F3669B"/>
    <w:rsid w:val="00F477BF"/>
    <w:rsid w:val="00F479D5"/>
    <w:rsid w:val="00F505C9"/>
    <w:rsid w:val="00F524B6"/>
    <w:rsid w:val="00F5760E"/>
    <w:rsid w:val="00F8376F"/>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F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4F72"/>
    <w:pPr>
      <w:ind w:left="720"/>
      <w:contextualSpacing/>
    </w:pPr>
  </w:style>
  <w:style w:type="paragraph" w:styleId="a5">
    <w:name w:val="Normal (Web)"/>
    <w:basedOn w:val="a"/>
    <w:uiPriority w:val="99"/>
    <w:semiHidden/>
    <w:unhideWhenUsed/>
    <w:rsid w:val="00AB4F72"/>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E502F"/>
    <w:pPr>
      <w:tabs>
        <w:tab w:val="center" w:pos="4677"/>
        <w:tab w:val="right" w:pos="9355"/>
      </w:tabs>
    </w:pPr>
  </w:style>
  <w:style w:type="character" w:customStyle="1" w:styleId="a7">
    <w:name w:val="Верхний колонтитул Знак"/>
    <w:basedOn w:val="a0"/>
    <w:link w:val="a6"/>
    <w:uiPriority w:val="99"/>
    <w:semiHidden/>
    <w:rsid w:val="00CE502F"/>
  </w:style>
  <w:style w:type="paragraph" w:styleId="a8">
    <w:name w:val="footer"/>
    <w:basedOn w:val="a"/>
    <w:link w:val="a9"/>
    <w:uiPriority w:val="99"/>
    <w:semiHidden/>
    <w:unhideWhenUsed/>
    <w:rsid w:val="00CE502F"/>
    <w:pPr>
      <w:tabs>
        <w:tab w:val="center" w:pos="4677"/>
        <w:tab w:val="right" w:pos="9355"/>
      </w:tabs>
    </w:pPr>
  </w:style>
  <w:style w:type="character" w:customStyle="1" w:styleId="a9">
    <w:name w:val="Нижний колонтитул Знак"/>
    <w:basedOn w:val="a0"/>
    <w:link w:val="a8"/>
    <w:uiPriority w:val="99"/>
    <w:semiHidden/>
    <w:rsid w:val="00CE502F"/>
  </w:style>
  <w:style w:type="paragraph" w:styleId="HTML">
    <w:name w:val="HTML Preformatted"/>
    <w:basedOn w:val="a"/>
    <w:link w:val="HTML0"/>
    <w:uiPriority w:val="99"/>
    <w:semiHidden/>
    <w:unhideWhenUsed/>
    <w:rsid w:val="00CE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502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5048302">
      <w:bodyDiv w:val="1"/>
      <w:marLeft w:val="0"/>
      <w:marRight w:val="0"/>
      <w:marTop w:val="0"/>
      <w:marBottom w:val="0"/>
      <w:divBdr>
        <w:top w:val="none" w:sz="0" w:space="0" w:color="auto"/>
        <w:left w:val="none" w:sz="0" w:space="0" w:color="auto"/>
        <w:bottom w:val="none" w:sz="0" w:space="0" w:color="auto"/>
        <w:right w:val="none" w:sz="0" w:space="0" w:color="auto"/>
      </w:divBdr>
    </w:div>
    <w:div w:id="268703353">
      <w:bodyDiv w:val="1"/>
      <w:marLeft w:val="0"/>
      <w:marRight w:val="0"/>
      <w:marTop w:val="0"/>
      <w:marBottom w:val="0"/>
      <w:divBdr>
        <w:top w:val="none" w:sz="0" w:space="0" w:color="auto"/>
        <w:left w:val="none" w:sz="0" w:space="0" w:color="auto"/>
        <w:bottom w:val="none" w:sz="0" w:space="0" w:color="auto"/>
        <w:right w:val="none" w:sz="0" w:space="0" w:color="auto"/>
      </w:divBdr>
    </w:div>
    <w:div w:id="283656339">
      <w:bodyDiv w:val="1"/>
      <w:marLeft w:val="0"/>
      <w:marRight w:val="0"/>
      <w:marTop w:val="0"/>
      <w:marBottom w:val="0"/>
      <w:divBdr>
        <w:top w:val="none" w:sz="0" w:space="0" w:color="auto"/>
        <w:left w:val="none" w:sz="0" w:space="0" w:color="auto"/>
        <w:bottom w:val="none" w:sz="0" w:space="0" w:color="auto"/>
        <w:right w:val="none" w:sz="0" w:space="0" w:color="auto"/>
      </w:divBdr>
    </w:div>
    <w:div w:id="318727770">
      <w:bodyDiv w:val="1"/>
      <w:marLeft w:val="0"/>
      <w:marRight w:val="0"/>
      <w:marTop w:val="0"/>
      <w:marBottom w:val="0"/>
      <w:divBdr>
        <w:top w:val="none" w:sz="0" w:space="0" w:color="auto"/>
        <w:left w:val="none" w:sz="0" w:space="0" w:color="auto"/>
        <w:bottom w:val="none" w:sz="0" w:space="0" w:color="auto"/>
        <w:right w:val="none" w:sz="0" w:space="0" w:color="auto"/>
      </w:divBdr>
    </w:div>
    <w:div w:id="583681970">
      <w:bodyDiv w:val="1"/>
      <w:marLeft w:val="0"/>
      <w:marRight w:val="0"/>
      <w:marTop w:val="0"/>
      <w:marBottom w:val="0"/>
      <w:divBdr>
        <w:top w:val="none" w:sz="0" w:space="0" w:color="auto"/>
        <w:left w:val="none" w:sz="0" w:space="0" w:color="auto"/>
        <w:bottom w:val="none" w:sz="0" w:space="0" w:color="auto"/>
        <w:right w:val="none" w:sz="0" w:space="0" w:color="auto"/>
      </w:divBdr>
    </w:div>
    <w:div w:id="755247354">
      <w:bodyDiv w:val="1"/>
      <w:marLeft w:val="0"/>
      <w:marRight w:val="0"/>
      <w:marTop w:val="0"/>
      <w:marBottom w:val="0"/>
      <w:divBdr>
        <w:top w:val="none" w:sz="0" w:space="0" w:color="auto"/>
        <w:left w:val="none" w:sz="0" w:space="0" w:color="auto"/>
        <w:bottom w:val="none" w:sz="0" w:space="0" w:color="auto"/>
        <w:right w:val="none" w:sz="0" w:space="0" w:color="auto"/>
      </w:divBdr>
    </w:div>
    <w:div w:id="971403113">
      <w:bodyDiv w:val="1"/>
      <w:marLeft w:val="0"/>
      <w:marRight w:val="0"/>
      <w:marTop w:val="0"/>
      <w:marBottom w:val="0"/>
      <w:divBdr>
        <w:top w:val="none" w:sz="0" w:space="0" w:color="auto"/>
        <w:left w:val="none" w:sz="0" w:space="0" w:color="auto"/>
        <w:bottom w:val="none" w:sz="0" w:space="0" w:color="auto"/>
        <w:right w:val="none" w:sz="0" w:space="0" w:color="auto"/>
      </w:divBdr>
    </w:div>
    <w:div w:id="1006713836">
      <w:bodyDiv w:val="1"/>
      <w:marLeft w:val="0"/>
      <w:marRight w:val="0"/>
      <w:marTop w:val="0"/>
      <w:marBottom w:val="0"/>
      <w:divBdr>
        <w:top w:val="none" w:sz="0" w:space="0" w:color="auto"/>
        <w:left w:val="none" w:sz="0" w:space="0" w:color="auto"/>
        <w:bottom w:val="none" w:sz="0" w:space="0" w:color="auto"/>
        <w:right w:val="none" w:sz="0" w:space="0" w:color="auto"/>
      </w:divBdr>
    </w:div>
    <w:div w:id="1189025971">
      <w:bodyDiv w:val="1"/>
      <w:marLeft w:val="0"/>
      <w:marRight w:val="0"/>
      <w:marTop w:val="0"/>
      <w:marBottom w:val="0"/>
      <w:divBdr>
        <w:top w:val="none" w:sz="0" w:space="0" w:color="auto"/>
        <w:left w:val="none" w:sz="0" w:space="0" w:color="auto"/>
        <w:bottom w:val="none" w:sz="0" w:space="0" w:color="auto"/>
        <w:right w:val="none" w:sz="0" w:space="0" w:color="auto"/>
      </w:divBdr>
    </w:div>
    <w:div w:id="1422066846">
      <w:bodyDiv w:val="1"/>
      <w:marLeft w:val="0"/>
      <w:marRight w:val="0"/>
      <w:marTop w:val="0"/>
      <w:marBottom w:val="0"/>
      <w:divBdr>
        <w:top w:val="none" w:sz="0" w:space="0" w:color="auto"/>
        <w:left w:val="none" w:sz="0" w:space="0" w:color="auto"/>
        <w:bottom w:val="none" w:sz="0" w:space="0" w:color="auto"/>
        <w:right w:val="none" w:sz="0" w:space="0" w:color="auto"/>
      </w:divBdr>
    </w:div>
    <w:div w:id="1726417124">
      <w:bodyDiv w:val="1"/>
      <w:marLeft w:val="0"/>
      <w:marRight w:val="0"/>
      <w:marTop w:val="0"/>
      <w:marBottom w:val="0"/>
      <w:divBdr>
        <w:top w:val="none" w:sz="0" w:space="0" w:color="auto"/>
        <w:left w:val="none" w:sz="0" w:space="0" w:color="auto"/>
        <w:bottom w:val="none" w:sz="0" w:space="0" w:color="auto"/>
        <w:right w:val="none" w:sz="0" w:space="0" w:color="auto"/>
      </w:divBdr>
    </w:div>
    <w:div w:id="18620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2F23-3EDF-474C-9731-5E6E2DD2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2017-03-30T05:42:00Z</cp:lastPrinted>
  <dcterms:created xsi:type="dcterms:W3CDTF">2017-04-03T06:16:00Z</dcterms:created>
  <dcterms:modified xsi:type="dcterms:W3CDTF">2017-04-03T06:16:00Z</dcterms:modified>
</cp:coreProperties>
</file>