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46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672D6" w:rsidRDefault="002672D6" w:rsidP="00C11846">
      <w:pPr>
        <w:jc w:val="center"/>
        <w:rPr>
          <w:sz w:val="28"/>
          <w:szCs w:val="28"/>
        </w:rPr>
      </w:pPr>
    </w:p>
    <w:p w:rsidR="002672D6" w:rsidRDefault="00317E52" w:rsidP="00317E52">
      <w:pPr>
        <w:rPr>
          <w:sz w:val="28"/>
          <w:szCs w:val="28"/>
        </w:rPr>
      </w:pPr>
      <w:r>
        <w:rPr>
          <w:sz w:val="28"/>
          <w:szCs w:val="28"/>
        </w:rPr>
        <w:t>21.06.2022 № 01-03-44/22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11846" w:rsidTr="00C11846">
        <w:tc>
          <w:tcPr>
            <w:tcW w:w="4928" w:type="dxa"/>
          </w:tcPr>
          <w:p w:rsidR="00C11846" w:rsidRPr="00C11846" w:rsidRDefault="00C11846" w:rsidP="00287F67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>О</w:t>
            </w:r>
            <w:r w:rsidR="006E41D7">
              <w:rPr>
                <w:b/>
                <w:sz w:val="28"/>
                <w:szCs w:val="28"/>
              </w:rPr>
              <w:t xml:space="preserve">б отказе в </w:t>
            </w:r>
            <w:r w:rsidRPr="00C11846">
              <w:rPr>
                <w:b/>
                <w:sz w:val="28"/>
                <w:szCs w:val="28"/>
              </w:rPr>
              <w:t xml:space="preserve"> согласовании </w:t>
            </w:r>
            <w:r w:rsidR="00AD3E5F">
              <w:rPr>
                <w:b/>
                <w:sz w:val="28"/>
                <w:szCs w:val="28"/>
              </w:rPr>
              <w:t xml:space="preserve">проекта изменения схемы размещения </w:t>
            </w:r>
            <w:r w:rsidR="00287F67">
              <w:rPr>
                <w:b/>
                <w:sz w:val="28"/>
                <w:szCs w:val="28"/>
              </w:rPr>
              <w:t>НТО</w:t>
            </w:r>
          </w:p>
        </w:tc>
      </w:tr>
    </w:tbl>
    <w:p w:rsidR="00C11846" w:rsidRDefault="00C11846" w:rsidP="00C11846">
      <w:pPr>
        <w:jc w:val="both"/>
        <w:rPr>
          <w:sz w:val="28"/>
          <w:szCs w:val="28"/>
        </w:rPr>
      </w:pPr>
    </w:p>
    <w:p w:rsidR="00C11846" w:rsidRPr="00C11846" w:rsidRDefault="00C11846" w:rsidP="00C118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AD3E5F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части 5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</w:t>
      </w:r>
      <w:r w:rsidR="00571A18">
        <w:rPr>
          <w:rFonts w:ascii="Times New Roman" w:hAnsi="Times New Roman" w:cs="Times New Roman"/>
          <w:b w:val="0"/>
          <w:sz w:val="28"/>
          <w:szCs w:val="28"/>
        </w:rPr>
        <w:t>и</w:t>
      </w:r>
      <w:r w:rsidR="006E41D7">
        <w:rPr>
          <w:rFonts w:ascii="Times New Roman" w:hAnsi="Times New Roman" w:cs="Times New Roman"/>
          <w:b w:val="0"/>
          <w:sz w:val="28"/>
          <w:szCs w:val="28"/>
        </w:rPr>
        <w:t>ями города Москвы" и обращением  Департамента средств массовой информации и рекламы города Москвы от 02 июня 2022 года № 02-25-135/22</w:t>
      </w:r>
      <w:r w:rsidR="003774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6E41D7" w:rsidRPr="002E5E6B" w:rsidRDefault="006E41D7" w:rsidP="006E41D7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E5E6B">
        <w:rPr>
          <w:sz w:val="28"/>
          <w:szCs w:val="28"/>
          <w:lang w:eastAsia="en-US"/>
        </w:rPr>
        <w:t>Отказать в согласовании</w:t>
      </w:r>
      <w:r w:rsidR="00AD3E5F" w:rsidRPr="002E5E6B">
        <w:rPr>
          <w:sz w:val="28"/>
          <w:szCs w:val="28"/>
          <w:lang w:eastAsia="en-US"/>
        </w:rPr>
        <w:t xml:space="preserve"> проект</w:t>
      </w:r>
      <w:r w:rsidRPr="002E5E6B">
        <w:rPr>
          <w:sz w:val="28"/>
          <w:szCs w:val="28"/>
          <w:lang w:eastAsia="en-US"/>
        </w:rPr>
        <w:t>а</w:t>
      </w:r>
      <w:r w:rsidR="00AD3E5F" w:rsidRPr="002E5E6B">
        <w:rPr>
          <w:sz w:val="28"/>
          <w:szCs w:val="28"/>
          <w:lang w:eastAsia="en-US"/>
        </w:rPr>
        <w:t xml:space="preserve"> изменения схемы размещения нестационарных торгов</w:t>
      </w:r>
      <w:r w:rsidR="00227635" w:rsidRPr="002E5E6B">
        <w:rPr>
          <w:sz w:val="28"/>
          <w:szCs w:val="28"/>
          <w:lang w:eastAsia="en-US"/>
        </w:rPr>
        <w:t xml:space="preserve">ых объектов </w:t>
      </w:r>
      <w:r w:rsidR="00377410" w:rsidRPr="002E5E6B">
        <w:rPr>
          <w:sz w:val="28"/>
          <w:szCs w:val="28"/>
          <w:lang w:eastAsia="en-US"/>
        </w:rPr>
        <w:t>в части включения</w:t>
      </w:r>
      <w:r w:rsidRPr="002E5E6B">
        <w:rPr>
          <w:sz w:val="28"/>
          <w:szCs w:val="28"/>
          <w:lang w:eastAsia="en-US"/>
        </w:rPr>
        <w:t xml:space="preserve"> киоска со специализацией «Печать» площадью 6 кв.м, адрес размещения: Москва, метро «Аннино» </w:t>
      </w:r>
      <w:r w:rsidR="002E5E6B" w:rsidRPr="002E5E6B">
        <w:rPr>
          <w:sz w:val="28"/>
          <w:szCs w:val="28"/>
          <w:lang w:eastAsia="en-US"/>
        </w:rPr>
        <w:t>по основаниям, указанным в приложении к настоящему решению.</w:t>
      </w:r>
    </w:p>
    <w:p w:rsidR="00C11846" w:rsidRPr="00287F67" w:rsidRDefault="00287F67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87F67">
        <w:rPr>
          <w:sz w:val="28"/>
          <w:szCs w:val="28"/>
          <w:lang w:eastAsia="en-US"/>
        </w:rPr>
        <w:t>Н</w:t>
      </w:r>
      <w:r w:rsidR="00C11846" w:rsidRPr="00287F67">
        <w:rPr>
          <w:sz w:val="28"/>
          <w:szCs w:val="28"/>
          <w:lang w:eastAsia="en-US"/>
        </w:rPr>
        <w:t xml:space="preserve">аправить настоящее решение в </w:t>
      </w:r>
      <w:r w:rsidR="00377410">
        <w:rPr>
          <w:sz w:val="28"/>
          <w:szCs w:val="28"/>
          <w:lang w:eastAsia="en-US"/>
        </w:rPr>
        <w:t>Департамент торговли и услуг</w:t>
      </w:r>
      <w:r w:rsidR="00EF171C">
        <w:rPr>
          <w:sz w:val="28"/>
          <w:szCs w:val="28"/>
          <w:lang w:eastAsia="en-US"/>
        </w:rPr>
        <w:t xml:space="preserve"> </w:t>
      </w:r>
      <w:r w:rsidR="00323BFB" w:rsidRPr="00287F67">
        <w:rPr>
          <w:sz w:val="28"/>
          <w:szCs w:val="28"/>
          <w:lang w:eastAsia="en-US"/>
        </w:rPr>
        <w:t xml:space="preserve">города Москвы, </w:t>
      </w:r>
      <w:r w:rsidR="00C11846" w:rsidRPr="00287F67">
        <w:rPr>
          <w:sz w:val="28"/>
          <w:szCs w:val="28"/>
          <w:lang w:eastAsia="en-US"/>
        </w:rPr>
        <w:t>Департамент территориальных органов исполнительной власти города Москвы и управу района Чертаново Южное.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</w:t>
      </w:r>
      <w:r w:rsidR="00323BFB">
        <w:rPr>
          <w:sz w:val="28"/>
          <w:szCs w:val="28"/>
          <w:lang w:eastAsia="en-US"/>
        </w:rPr>
        <w:t>сайте 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C11846" w:rsidRPr="00C11846" w:rsidRDefault="00C31DB3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Настоящее</w:t>
      </w:r>
      <w:r w:rsidR="00C11846" w:rsidRPr="00C11846">
        <w:rPr>
          <w:sz w:val="28"/>
          <w:szCs w:val="28"/>
          <w:lang w:eastAsia="en-US"/>
        </w:rPr>
        <w:t xml:space="preserve"> решение вступает в силу со дня его принятия.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571A18" w:rsidRPr="00C11846" w:rsidRDefault="00571A18" w:rsidP="00C11846">
      <w:pPr>
        <w:jc w:val="both"/>
        <w:rPr>
          <w:sz w:val="28"/>
          <w:szCs w:val="28"/>
          <w:lang w:eastAsia="en-US"/>
        </w:rPr>
      </w:pP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 w:rsidR="000661D3"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Pr="002E5E6B" w:rsidRDefault="002E5E6B" w:rsidP="002E5E6B">
      <w:pPr>
        <w:ind w:left="4956"/>
        <w:jc w:val="both"/>
        <w:rPr>
          <w:sz w:val="28"/>
          <w:szCs w:val="28"/>
          <w:lang w:eastAsia="en-US"/>
        </w:rPr>
      </w:pPr>
      <w:r w:rsidRPr="002E5E6B">
        <w:rPr>
          <w:sz w:val="28"/>
          <w:szCs w:val="28"/>
          <w:lang w:eastAsia="en-US"/>
        </w:rPr>
        <w:lastRenderedPageBreak/>
        <w:t xml:space="preserve">Приложение к решению Совета депутатов муниципального округа Чертаново Южное от 21 июня 2022 года № </w:t>
      </w:r>
      <w:r w:rsidR="00317E52">
        <w:rPr>
          <w:sz w:val="28"/>
          <w:szCs w:val="28"/>
          <w:lang w:eastAsia="en-US"/>
        </w:rPr>
        <w:t>01-03-44/22</w:t>
      </w:r>
    </w:p>
    <w:p w:rsidR="002E5E6B" w:rsidRDefault="002E5E6B" w:rsidP="00C11846">
      <w:pPr>
        <w:jc w:val="both"/>
        <w:rPr>
          <w:b/>
          <w:sz w:val="28"/>
          <w:szCs w:val="28"/>
          <w:lang w:eastAsia="en-US"/>
        </w:rPr>
      </w:pPr>
    </w:p>
    <w:p w:rsidR="002E5E6B" w:rsidRDefault="002E5E6B" w:rsidP="002E5E6B">
      <w:pPr>
        <w:jc w:val="center"/>
        <w:rPr>
          <w:sz w:val="28"/>
          <w:szCs w:val="28"/>
          <w:lang w:eastAsia="en-US"/>
        </w:rPr>
      </w:pPr>
      <w:r w:rsidRPr="002E5E6B">
        <w:rPr>
          <w:sz w:val="28"/>
          <w:szCs w:val="28"/>
          <w:lang w:eastAsia="en-US"/>
        </w:rPr>
        <w:t xml:space="preserve">Заключение об отказе в согласовании проекта изменения </w:t>
      </w:r>
    </w:p>
    <w:p w:rsidR="002E5E6B" w:rsidRDefault="002E5E6B" w:rsidP="002E5E6B">
      <w:pPr>
        <w:jc w:val="center"/>
        <w:rPr>
          <w:sz w:val="28"/>
          <w:szCs w:val="28"/>
          <w:lang w:eastAsia="en-US"/>
        </w:rPr>
      </w:pPr>
      <w:r w:rsidRPr="002E5E6B">
        <w:rPr>
          <w:sz w:val="28"/>
          <w:szCs w:val="28"/>
          <w:lang w:eastAsia="en-US"/>
        </w:rPr>
        <w:t>схемы размещения НТО</w:t>
      </w:r>
    </w:p>
    <w:p w:rsidR="002E5E6B" w:rsidRDefault="002E5E6B" w:rsidP="002E5E6B">
      <w:pPr>
        <w:jc w:val="center"/>
        <w:rPr>
          <w:sz w:val="28"/>
          <w:szCs w:val="28"/>
          <w:lang w:eastAsia="en-US"/>
        </w:rPr>
      </w:pPr>
    </w:p>
    <w:p w:rsidR="002E5E6B" w:rsidRDefault="002E5E6B" w:rsidP="00174B1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Основанием для рассмотрения вопроса является обращение Департамента средств массовой информации и рекламы города Москвы от 02 июня 2022 года № 02-25-135/22.</w:t>
      </w:r>
    </w:p>
    <w:p w:rsidR="002E5E6B" w:rsidRDefault="002E5E6B" w:rsidP="00174B1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Внимательно изучив представленные документы, а также проведя акт обследования территории предполагаемого размещения киоска «Печать» комиссия по социально-экономическому развитию сообщает:</w:t>
      </w:r>
    </w:p>
    <w:p w:rsidR="002E5E6B" w:rsidRDefault="002E5E6B" w:rsidP="00174B1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В непосредственной близости (Варшавское шоссе, вл. </w:t>
      </w:r>
      <w:r w:rsidR="00FE4F13">
        <w:rPr>
          <w:sz w:val="28"/>
          <w:szCs w:val="28"/>
          <w:lang w:eastAsia="en-US"/>
        </w:rPr>
        <w:t>143, Варшавское шоссе, д. 158, корп. 1) уже имеются два киоска со специализацией «Печать».</w:t>
      </w:r>
    </w:p>
    <w:p w:rsidR="00FE4F13" w:rsidRDefault="00FE4F13" w:rsidP="00174B1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По информации управы района Чертаново Южное на территории муниципального округа установлено 18 объектов со специализацией «Печать», половина из которых закрыты на постоянной основе. При</w:t>
      </w:r>
      <w:r w:rsidR="00174B11">
        <w:rPr>
          <w:sz w:val="28"/>
          <w:szCs w:val="28"/>
          <w:lang w:eastAsia="en-US"/>
        </w:rPr>
        <w:t xml:space="preserve"> еженедельном </w:t>
      </w:r>
      <w:r>
        <w:rPr>
          <w:sz w:val="28"/>
          <w:szCs w:val="28"/>
          <w:lang w:eastAsia="en-US"/>
        </w:rPr>
        <w:t xml:space="preserve"> мониторинге территории муниципального округа выявляется неудовлетворительное санитарно-техническое содержание объект</w:t>
      </w:r>
      <w:r w:rsidR="00412099">
        <w:rPr>
          <w:sz w:val="28"/>
          <w:szCs w:val="28"/>
          <w:lang w:eastAsia="en-US"/>
        </w:rPr>
        <w:t>ов, а именно: все киоски грязные</w:t>
      </w:r>
      <w:r>
        <w:rPr>
          <w:sz w:val="28"/>
          <w:szCs w:val="28"/>
          <w:lang w:eastAsia="en-US"/>
        </w:rPr>
        <w:t>, чаще всего закрыты и разрисованы граффити.</w:t>
      </w:r>
    </w:p>
    <w:p w:rsidR="00FE4F13" w:rsidRDefault="00FE4F13" w:rsidP="00174B1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По информации ГБУ «Жилищник района Чертаново Южное» к месту, предполагаемому к размещению НТО, отсутствует техническая возможность подведения точки подключения к электроснабжению. Данная территория является благоустроенной и, соответственно, работы по прокла</w:t>
      </w:r>
      <w:r w:rsidR="00412099">
        <w:rPr>
          <w:sz w:val="28"/>
          <w:szCs w:val="28"/>
          <w:lang w:eastAsia="en-US"/>
        </w:rPr>
        <w:t>дке коммуникаций на ней вызовут</w:t>
      </w:r>
      <w:r>
        <w:rPr>
          <w:sz w:val="28"/>
          <w:szCs w:val="28"/>
          <w:lang w:eastAsia="en-US"/>
        </w:rPr>
        <w:t xml:space="preserve"> категорические возражения жителей.</w:t>
      </w:r>
    </w:p>
    <w:p w:rsidR="00FE4F13" w:rsidRDefault="00FE4F13" w:rsidP="00174B1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Население муниципального округа полностью обеспечено печатной продукцией. Обращений по вопросу необходимости в открытии дополнительных киосков «</w:t>
      </w:r>
      <w:r w:rsidR="00174B11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ечать» ни в органы местного самоуправления, ни в управу района не поступало, а жалобы на неудовлетворительное состояние киосков и грязь поступают регулярно. </w:t>
      </w:r>
    </w:p>
    <w:p w:rsidR="00FE4F13" w:rsidRDefault="00FE4F13" w:rsidP="00C118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На основании всего вышеперечисленного комиссия по социально-экономическому развитию муниципального округа Чертаново Южное делает вывод, что размещение очередного НТО со специализацией «Печать» является нарушением интересов жителей муниципального округа и рекомендует Совету депутатов муниципального округа Чертаново Южное отказать в согласовании проекта изменения схемы НТО в части включения в существующую дислокацию киоска «Печать» площадью 6 кв.м у метро «Аннино».</w:t>
      </w:r>
    </w:p>
    <w:p w:rsidR="00174B11" w:rsidRDefault="00174B11" w:rsidP="00C11846">
      <w:pPr>
        <w:jc w:val="both"/>
        <w:rPr>
          <w:sz w:val="28"/>
          <w:szCs w:val="28"/>
          <w:lang w:eastAsia="en-US"/>
        </w:rPr>
      </w:pPr>
    </w:p>
    <w:p w:rsidR="00FE4F13" w:rsidRPr="00174B11" w:rsidRDefault="00FE4F13" w:rsidP="00C11846">
      <w:pPr>
        <w:jc w:val="both"/>
        <w:rPr>
          <w:b/>
          <w:sz w:val="28"/>
          <w:szCs w:val="28"/>
          <w:lang w:eastAsia="en-US"/>
        </w:rPr>
      </w:pPr>
      <w:r w:rsidRPr="00174B11">
        <w:rPr>
          <w:b/>
          <w:sz w:val="28"/>
          <w:szCs w:val="28"/>
          <w:lang w:eastAsia="en-US"/>
        </w:rPr>
        <w:t>Председатель комиссии                                                                И.А. Кураш</w:t>
      </w:r>
    </w:p>
    <w:sectPr w:rsidR="00FE4F13" w:rsidRPr="00174B11" w:rsidSect="0028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9A" w:rsidRDefault="00F0509A" w:rsidP="0020645A">
      <w:r>
        <w:separator/>
      </w:r>
    </w:p>
  </w:endnote>
  <w:endnote w:type="continuationSeparator" w:id="1">
    <w:p w:rsidR="00F0509A" w:rsidRDefault="00F0509A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9A" w:rsidRDefault="00F0509A" w:rsidP="0020645A">
      <w:r>
        <w:separator/>
      </w:r>
    </w:p>
  </w:footnote>
  <w:footnote w:type="continuationSeparator" w:id="1">
    <w:p w:rsidR="00F0509A" w:rsidRDefault="00F0509A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56"/>
    <w:multiLevelType w:val="hybridMultilevel"/>
    <w:tmpl w:val="BA0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21923"/>
    <w:rsid w:val="00043CC4"/>
    <w:rsid w:val="00063A68"/>
    <w:rsid w:val="000661D3"/>
    <w:rsid w:val="000D053F"/>
    <w:rsid w:val="001177AC"/>
    <w:rsid w:val="00174B11"/>
    <w:rsid w:val="001902A8"/>
    <w:rsid w:val="00194522"/>
    <w:rsid w:val="0020645A"/>
    <w:rsid w:val="00227635"/>
    <w:rsid w:val="002672D6"/>
    <w:rsid w:val="00287F67"/>
    <w:rsid w:val="002B11DA"/>
    <w:rsid w:val="002B7352"/>
    <w:rsid w:val="002C7102"/>
    <w:rsid w:val="002D06E9"/>
    <w:rsid w:val="002E5E6B"/>
    <w:rsid w:val="002F033C"/>
    <w:rsid w:val="00301EE2"/>
    <w:rsid w:val="00317E52"/>
    <w:rsid w:val="003234B1"/>
    <w:rsid w:val="00323BFB"/>
    <w:rsid w:val="003318A8"/>
    <w:rsid w:val="00377410"/>
    <w:rsid w:val="003A420F"/>
    <w:rsid w:val="003B3DC1"/>
    <w:rsid w:val="003C64D5"/>
    <w:rsid w:val="004026BB"/>
    <w:rsid w:val="00412099"/>
    <w:rsid w:val="004137CB"/>
    <w:rsid w:val="00416D29"/>
    <w:rsid w:val="004C3C03"/>
    <w:rsid w:val="004C513B"/>
    <w:rsid w:val="005517F1"/>
    <w:rsid w:val="00561EC5"/>
    <w:rsid w:val="00571A18"/>
    <w:rsid w:val="0058100B"/>
    <w:rsid w:val="005C69BB"/>
    <w:rsid w:val="005E1594"/>
    <w:rsid w:val="0060244F"/>
    <w:rsid w:val="00605327"/>
    <w:rsid w:val="00657124"/>
    <w:rsid w:val="006D4997"/>
    <w:rsid w:val="006E41D7"/>
    <w:rsid w:val="00704CC0"/>
    <w:rsid w:val="0072017D"/>
    <w:rsid w:val="0073005B"/>
    <w:rsid w:val="00741A09"/>
    <w:rsid w:val="0076596F"/>
    <w:rsid w:val="00782B01"/>
    <w:rsid w:val="007833E9"/>
    <w:rsid w:val="007A2E63"/>
    <w:rsid w:val="008A65DA"/>
    <w:rsid w:val="008E2DEB"/>
    <w:rsid w:val="009B67D4"/>
    <w:rsid w:val="009C4B62"/>
    <w:rsid w:val="009D2A32"/>
    <w:rsid w:val="009F5EB1"/>
    <w:rsid w:val="00A0726C"/>
    <w:rsid w:val="00A30601"/>
    <w:rsid w:val="00A77E48"/>
    <w:rsid w:val="00AC14E5"/>
    <w:rsid w:val="00AD3E5F"/>
    <w:rsid w:val="00AD547F"/>
    <w:rsid w:val="00B45244"/>
    <w:rsid w:val="00B46AB7"/>
    <w:rsid w:val="00B51B52"/>
    <w:rsid w:val="00B55690"/>
    <w:rsid w:val="00B766DF"/>
    <w:rsid w:val="00B92A85"/>
    <w:rsid w:val="00C11846"/>
    <w:rsid w:val="00C31DB3"/>
    <w:rsid w:val="00C73646"/>
    <w:rsid w:val="00C81A37"/>
    <w:rsid w:val="00CB1FAB"/>
    <w:rsid w:val="00CB361F"/>
    <w:rsid w:val="00CF0C03"/>
    <w:rsid w:val="00CF106D"/>
    <w:rsid w:val="00CF5704"/>
    <w:rsid w:val="00D14EFD"/>
    <w:rsid w:val="00D37455"/>
    <w:rsid w:val="00D54EAD"/>
    <w:rsid w:val="00D86306"/>
    <w:rsid w:val="00D946DA"/>
    <w:rsid w:val="00DC3BF6"/>
    <w:rsid w:val="00DF4B89"/>
    <w:rsid w:val="00E46EE5"/>
    <w:rsid w:val="00EA631A"/>
    <w:rsid w:val="00EE268A"/>
    <w:rsid w:val="00EF171C"/>
    <w:rsid w:val="00F00B87"/>
    <w:rsid w:val="00F0509A"/>
    <w:rsid w:val="00F37726"/>
    <w:rsid w:val="00FA5EEB"/>
    <w:rsid w:val="00F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8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1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11846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C118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7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CFFB-DEEF-486F-ACEE-23E9AF20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2016-03-01T08:16:00Z</cp:lastPrinted>
  <dcterms:created xsi:type="dcterms:W3CDTF">2022-06-23T08:04:00Z</dcterms:created>
  <dcterms:modified xsi:type="dcterms:W3CDTF">2022-06-23T08:04:00Z</dcterms:modified>
</cp:coreProperties>
</file>